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2"/>
              </w:rPr>
              <w:t xml:space="preserve">Постановление Администрации города Оренбурга от 12.03.2025 N 487-п</w:t>
              <w:br/>
              <w:t xml:space="preserve">"О внесении изменения в постановление Администрации города Оренбурга от 20.12.2023 N 2157-п"</w:t>
              <w:br/>
              <w:t xml:space="preserve">(вместе с "Порядком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26.03.2025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АДМИНИСТРАЦИЯ ГОРОДА ОРЕНБУРГА</w:t>
      </w:r>
    </w:p>
    <w:p>
      <w:pPr>
        <w:pStyle w:val="2"/>
        <w:ind w:firstLine="540"/>
        <w:jc w:val="both"/>
      </w:pPr>
      <w:r>
        <w:rPr>
          <w:sz w:val="20"/>
        </w:rPr>
      </w:r>
    </w:p>
    <w:p>
      <w:pPr>
        <w:pStyle w:val="2"/>
        <w:jc w:val="center"/>
      </w:pPr>
      <w:r>
        <w:rPr>
          <w:sz w:val="20"/>
        </w:rPr>
        <w:t xml:space="preserve">ПОСТАНОВЛЕНИЕ</w:t>
      </w:r>
    </w:p>
    <w:p>
      <w:pPr>
        <w:pStyle w:val="2"/>
        <w:jc w:val="center"/>
      </w:pPr>
      <w:r>
        <w:rPr>
          <w:sz w:val="20"/>
        </w:rPr>
        <w:t xml:space="preserve">от 12 марта 2025 г. N 487-п</w:t>
      </w:r>
    </w:p>
    <w:p>
      <w:pPr>
        <w:pStyle w:val="2"/>
        <w:ind w:firstLine="540"/>
        <w:jc w:val="both"/>
      </w:pPr>
      <w:r>
        <w:rPr>
          <w:sz w:val="20"/>
        </w:rPr>
      </w:r>
    </w:p>
    <w:p>
      <w:pPr>
        <w:pStyle w:val="2"/>
        <w:jc w:val="center"/>
      </w:pPr>
      <w:r>
        <w:rPr>
          <w:sz w:val="20"/>
        </w:rPr>
        <w:t xml:space="preserve">О внесении изменения в постановление</w:t>
      </w:r>
    </w:p>
    <w:p>
      <w:pPr>
        <w:pStyle w:val="2"/>
        <w:jc w:val="center"/>
      </w:pPr>
      <w:r>
        <w:rPr>
          <w:sz w:val="20"/>
        </w:rPr>
        <w:t xml:space="preserve">Администрации города Оренбурга от 20.12.2023 N 2157-п</w:t>
      </w:r>
    </w:p>
    <w:p>
      <w:pPr>
        <w:pStyle w:val="0"/>
        <w:jc w:val="both"/>
      </w:pPr>
      <w:r>
        <w:rPr>
          <w:sz w:val="20"/>
        </w:rPr>
      </w:r>
    </w:p>
    <w:p>
      <w:pPr>
        <w:pStyle w:val="0"/>
        <w:ind w:firstLine="540"/>
        <w:jc w:val="both"/>
      </w:pPr>
      <w:r>
        <w:rPr>
          <w:sz w:val="20"/>
        </w:rPr>
        <w:t xml:space="preserve">В соответствии со </w:t>
      </w:r>
      <w:hyperlink w:history="0" r:id="rId7"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статьями 78</w:t>
        </w:r>
      </w:hyperlink>
      <w:r>
        <w:rPr>
          <w:sz w:val="20"/>
        </w:rPr>
        <w:t xml:space="preserve">, </w:t>
      </w:r>
      <w:hyperlink w:history="0" r:id="rId8"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78.1</w:t>
        </w:r>
      </w:hyperlink>
      <w:r>
        <w:rPr>
          <w:sz w:val="20"/>
        </w:rPr>
        <w:t xml:space="preserve">, </w:t>
      </w:r>
      <w:hyperlink w:history="0" r:id="rId9"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78.5</w:t>
        </w:r>
      </w:hyperlink>
      <w:r>
        <w:rPr>
          <w:sz w:val="20"/>
        </w:rPr>
        <w:t xml:space="preserve"> Бюджетного кодекса Российской Федерации, с </w:t>
      </w:r>
      <w:hyperlink w:history="0" r:id="rId10" w:tooltip="Постановление Правительства РФ от 25.10.2023 N 1782 (ред. от 16.11.2024) &quo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quot; {КонсультантПлюс}">
        <w:r>
          <w:rPr>
            <w:sz w:val="20"/>
            <w:color w:val="0000ff"/>
          </w:rPr>
          <w:t xml:space="preserve">пунктом 8</w:t>
        </w:r>
      </w:hyperlink>
      <w:r>
        <w:rPr>
          <w:sz w:val="20"/>
        </w:rPr>
        <w:t xml:space="preserve"> постановления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w:t>
      </w:r>
      <w:hyperlink w:history="0" r:id="rId11" w:tooltip="&quot;Устав муниципального образования &quot;город Оренбург&quot; (принят решением Оренбургского городского Совета от 28.04.2015 N 1015) (ред. от 01.11.2024) (Зарегистрировано в Управлении Минюста России по Оренбургской области 30.04.2015 N RU563010002015002) (с изм. и доп., вступающими в силу с 01.01.2025) {КонсультантПлюс}">
        <w:r>
          <w:rPr>
            <w:sz w:val="20"/>
            <w:color w:val="0000ff"/>
          </w:rPr>
          <w:t xml:space="preserve">пунктом 16 части 2 статьи 8</w:t>
        </w:r>
      </w:hyperlink>
      <w:r>
        <w:rPr>
          <w:sz w:val="20"/>
        </w:rPr>
        <w:t xml:space="preserve">, </w:t>
      </w:r>
      <w:hyperlink w:history="0" r:id="rId12" w:tooltip="&quot;Устав муниципального образования &quot;город Оренбург&quot; (принят решением Оренбургского городского Совета от 28.04.2015 N 1015) (ред. от 01.11.2024) (Зарегистрировано в Управлении Минюста России по Оренбургской области 30.04.2015 N RU563010002015002) (с изм. и доп., вступающими в силу с 01.01.2025) {КонсультантПлюс}">
        <w:r>
          <w:rPr>
            <w:sz w:val="20"/>
            <w:color w:val="0000ff"/>
          </w:rPr>
          <w:t xml:space="preserve">пунктом 3 части 8 статьи 35</w:t>
        </w:r>
      </w:hyperlink>
      <w:r>
        <w:rPr>
          <w:sz w:val="20"/>
        </w:rPr>
        <w:t xml:space="preserve"> Устава муниципального образования "город Оренбург", принятого </w:t>
      </w:r>
      <w:hyperlink w:history="0" r:id="rId13" w:tooltip="Решение Оренбургского городского Совета от 28.04.2015 N 1015 &quot;О принятии Устава муниципального образования &quot;город Оренбург&quot; (Зарегистрировано в Управлении Минюста России по Оренбургской области 30.04.2015 N RU563010002015002) {КонсультантПлюс}">
        <w:r>
          <w:rPr>
            <w:sz w:val="20"/>
            <w:color w:val="0000ff"/>
          </w:rPr>
          <w:t xml:space="preserve">решением</w:t>
        </w:r>
      </w:hyperlink>
      <w:r>
        <w:rPr>
          <w:sz w:val="20"/>
        </w:rPr>
        <w:t xml:space="preserve"> Оренбургского городского Совета от 28.04.2015 N 1015:</w:t>
      </w:r>
    </w:p>
    <w:p>
      <w:pPr>
        <w:pStyle w:val="0"/>
        <w:jc w:val="both"/>
      </w:pPr>
      <w:r>
        <w:rPr>
          <w:sz w:val="20"/>
        </w:rPr>
      </w:r>
    </w:p>
    <w:p>
      <w:pPr>
        <w:pStyle w:val="0"/>
        <w:ind w:firstLine="540"/>
        <w:jc w:val="both"/>
      </w:pPr>
      <w:r>
        <w:rPr>
          <w:sz w:val="20"/>
        </w:rPr>
        <w:t xml:space="preserve">1. Внести в </w:t>
      </w:r>
      <w:hyperlink w:history="0" r:id="rId14" w:tooltip="Постановление Администрации города Оренбурга от 20.12.2023 N 2157-п &quot;Об утверждении Порядка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 ------------ Недействующая редакция {КонсультантПлюс}">
        <w:r>
          <w:rPr>
            <w:sz w:val="20"/>
            <w:color w:val="0000ff"/>
          </w:rPr>
          <w:t xml:space="preserve">постановление</w:t>
        </w:r>
      </w:hyperlink>
      <w:r>
        <w:rPr>
          <w:sz w:val="20"/>
        </w:rPr>
        <w:t xml:space="preserve"> Администрации города Оренбурга от 20.12.2023 N 2157-п "Об утверждении Порядка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и о признании утратившими силу отдельных постановлений Администрации города Оренбурга" следующее изменение:</w:t>
      </w:r>
    </w:p>
    <w:p>
      <w:pPr>
        <w:pStyle w:val="0"/>
        <w:spacing w:before="200" w:line-rule="auto"/>
        <w:ind w:firstLine="540"/>
        <w:jc w:val="both"/>
      </w:pPr>
      <w:hyperlink w:history="0" r:id="rId15" w:tooltip="Постановление Администрации города Оренбурга от 20.12.2023 N 2157-п &quot;Об утверждении Порядка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 ------------ Недействующая редакция {КонсультантПлюс}">
        <w:r>
          <w:rPr>
            <w:sz w:val="20"/>
            <w:color w:val="0000ff"/>
          </w:rPr>
          <w:t xml:space="preserve">приложение</w:t>
        </w:r>
      </w:hyperlink>
      <w:r>
        <w:rPr>
          <w:sz w:val="20"/>
        </w:rPr>
        <w:t xml:space="preserve"> к постановлению изложить в новой редакции согласно </w:t>
      </w:r>
      <w:hyperlink w:history="0" w:anchor="P35" w:tooltip="Порядок">
        <w:r>
          <w:rPr>
            <w:sz w:val="20"/>
            <w:color w:val="0000ff"/>
          </w:rPr>
          <w:t xml:space="preserve">приложению</w:t>
        </w:r>
      </w:hyperlink>
      <w:r>
        <w:rPr>
          <w:sz w:val="20"/>
        </w:rPr>
        <w:t xml:space="preserve"> к настоящему постановлению.</w:t>
      </w:r>
    </w:p>
    <w:p>
      <w:pPr>
        <w:pStyle w:val="0"/>
        <w:jc w:val="both"/>
      </w:pPr>
      <w:r>
        <w:rPr>
          <w:sz w:val="20"/>
        </w:rPr>
      </w:r>
    </w:p>
    <w:p>
      <w:pPr>
        <w:pStyle w:val="0"/>
        <w:ind w:firstLine="540"/>
        <w:jc w:val="both"/>
      </w:pPr>
      <w:r>
        <w:rPr>
          <w:sz w:val="20"/>
        </w:rPr>
        <w:t xml:space="preserve">2. Настоящее постановление подлежит:</w:t>
      </w:r>
    </w:p>
    <w:p>
      <w:pPr>
        <w:pStyle w:val="0"/>
        <w:spacing w:before="200" w:line-rule="auto"/>
        <w:ind w:firstLine="540"/>
        <w:jc w:val="both"/>
      </w:pPr>
      <w:r>
        <w:rPr>
          <w:sz w:val="20"/>
        </w:rPr>
        <w:t xml:space="preserve">размещению на официальном Интернет-портале города Оренбурга;</w:t>
      </w:r>
    </w:p>
    <w:p>
      <w:pPr>
        <w:pStyle w:val="0"/>
        <w:spacing w:before="200" w:line-rule="auto"/>
        <w:ind w:firstLine="540"/>
        <w:jc w:val="both"/>
      </w:pPr>
      <w:r>
        <w:rPr>
          <w:sz w:val="20"/>
        </w:rPr>
        <w:t xml:space="preserve">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pPr>
        <w:pStyle w:val="0"/>
        <w:jc w:val="both"/>
      </w:pPr>
      <w:r>
        <w:rPr>
          <w:sz w:val="20"/>
        </w:rPr>
      </w:r>
    </w:p>
    <w:p>
      <w:pPr>
        <w:pStyle w:val="0"/>
        <w:ind w:firstLine="540"/>
        <w:jc w:val="both"/>
      </w:pPr>
      <w:r>
        <w:rPr>
          <w:sz w:val="20"/>
        </w:rPr>
        <w:t xml:space="preserve">3. Поручить организацию исполнения настоящего постановления заместителю Главы города Оренбурга по социальным вопросам.</w:t>
      </w:r>
    </w:p>
    <w:p>
      <w:pPr>
        <w:pStyle w:val="0"/>
        <w:jc w:val="both"/>
      </w:pPr>
      <w:r>
        <w:rPr>
          <w:sz w:val="20"/>
        </w:rPr>
      </w:r>
    </w:p>
    <w:p>
      <w:pPr>
        <w:pStyle w:val="0"/>
        <w:ind w:firstLine="540"/>
        <w:jc w:val="both"/>
      </w:pPr>
      <w:r>
        <w:rPr>
          <w:sz w:val="20"/>
        </w:rPr>
        <w:t xml:space="preserve">4. Настоящее постановление вступает в силу после его официального опубликования в газете "Вечерний Оренбург" и распространяется на правоотношения, возникшие с 01.01.2025.</w:t>
      </w:r>
    </w:p>
    <w:p>
      <w:pPr>
        <w:pStyle w:val="0"/>
        <w:jc w:val="both"/>
      </w:pPr>
      <w:r>
        <w:rPr>
          <w:sz w:val="20"/>
        </w:rPr>
      </w:r>
    </w:p>
    <w:p>
      <w:pPr>
        <w:pStyle w:val="0"/>
        <w:jc w:val="right"/>
      </w:pPr>
      <w:r>
        <w:rPr>
          <w:sz w:val="20"/>
        </w:rPr>
        <w:t xml:space="preserve">Первый заместитель</w:t>
      </w:r>
    </w:p>
    <w:p>
      <w:pPr>
        <w:pStyle w:val="0"/>
        <w:jc w:val="right"/>
      </w:pPr>
      <w:r>
        <w:rPr>
          <w:sz w:val="20"/>
        </w:rPr>
        <w:t xml:space="preserve">Главы города Оренбурга</w:t>
      </w:r>
    </w:p>
    <w:p>
      <w:pPr>
        <w:pStyle w:val="0"/>
        <w:jc w:val="right"/>
      </w:pPr>
      <w:r>
        <w:rPr>
          <w:sz w:val="20"/>
        </w:rPr>
        <w:t xml:space="preserve">В.П.ОБЪЕДКОВ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Администрации города Оренбурга</w:t>
      </w:r>
    </w:p>
    <w:p>
      <w:pPr>
        <w:pStyle w:val="0"/>
        <w:jc w:val="right"/>
      </w:pPr>
      <w:r>
        <w:rPr>
          <w:sz w:val="20"/>
        </w:rPr>
        <w:t xml:space="preserve">от 12 марта 2025 г. N 487-п</w:t>
      </w:r>
    </w:p>
    <w:p>
      <w:pPr>
        <w:pStyle w:val="0"/>
        <w:jc w:val="both"/>
      </w:pPr>
      <w:r>
        <w:rPr>
          <w:sz w:val="20"/>
        </w:rPr>
      </w:r>
    </w:p>
    <w:bookmarkStart w:id="35" w:name="P35"/>
    <w:bookmarkEnd w:id="35"/>
    <w:p>
      <w:pPr>
        <w:pStyle w:val="2"/>
        <w:jc w:val="center"/>
      </w:pPr>
      <w:r>
        <w:rPr>
          <w:sz w:val="20"/>
        </w:rPr>
        <w:t xml:space="preserve">Порядок</w:t>
      </w:r>
    </w:p>
    <w:p>
      <w:pPr>
        <w:pStyle w:val="2"/>
        <w:jc w:val="center"/>
      </w:pPr>
      <w:r>
        <w:rPr>
          <w:sz w:val="20"/>
        </w:rPr>
        <w:t xml:space="preserve">предоставления субсидии частным дошкольным образовательным</w:t>
      </w:r>
    </w:p>
    <w:p>
      <w:pPr>
        <w:pStyle w:val="2"/>
        <w:jc w:val="center"/>
      </w:pPr>
      <w:r>
        <w:rPr>
          <w:sz w:val="20"/>
        </w:rPr>
        <w:t xml:space="preserve">организациям, частным общеобразовательным организациям,</w:t>
      </w:r>
    </w:p>
    <w:p>
      <w:pPr>
        <w:pStyle w:val="2"/>
        <w:jc w:val="center"/>
      </w:pPr>
      <w:r>
        <w:rPr>
          <w:sz w:val="20"/>
        </w:rPr>
        <w:t xml:space="preserve">осуществляющим образовательную деятельность по имеющим</w:t>
      </w:r>
    </w:p>
    <w:p>
      <w:pPr>
        <w:pStyle w:val="2"/>
        <w:jc w:val="center"/>
      </w:pPr>
      <w:r>
        <w:rPr>
          <w:sz w:val="20"/>
        </w:rPr>
        <w:t xml:space="preserve">государственную аккредитацию основным общеобразовательным</w:t>
      </w:r>
    </w:p>
    <w:p>
      <w:pPr>
        <w:pStyle w:val="2"/>
        <w:jc w:val="center"/>
      </w:pPr>
      <w:r>
        <w:rPr>
          <w:sz w:val="20"/>
        </w:rPr>
        <w:t xml:space="preserve">программам, на возмещение затрат, включая расходы на оплату</w:t>
      </w:r>
    </w:p>
    <w:p>
      <w:pPr>
        <w:pStyle w:val="2"/>
        <w:jc w:val="center"/>
      </w:pPr>
      <w:r>
        <w:rPr>
          <w:sz w:val="20"/>
        </w:rPr>
        <w:t xml:space="preserve">труда, приобретение учебников и учебных пособий, средств</w:t>
      </w:r>
    </w:p>
    <w:p>
      <w:pPr>
        <w:pStyle w:val="2"/>
        <w:jc w:val="center"/>
      </w:pPr>
      <w:r>
        <w:rPr>
          <w:sz w:val="20"/>
        </w:rPr>
        <w:t xml:space="preserve">обучения, игр, игрушек (за исключением расходов</w:t>
      </w:r>
    </w:p>
    <w:p>
      <w:pPr>
        <w:pStyle w:val="2"/>
        <w:jc w:val="center"/>
      </w:pPr>
      <w:r>
        <w:rPr>
          <w:sz w:val="20"/>
        </w:rPr>
        <w:t xml:space="preserve">на содержание зданий и оплату коммунальных услуг)</w:t>
      </w:r>
    </w:p>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Настоящий Порядок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(далее - порядок), определяет условия и механизм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(далее - субсидия), категорию лиц, имеющих право на получение субсидии, объем предоставления субсидии на возмещение затрат, порядок возврата субсидии в случае нарушения условий, установленных при ее предоставлении, а также в случае недостижения значений результатов предоставления субсидии.</w:t>
      </w:r>
    </w:p>
    <w:p>
      <w:pPr>
        <w:pStyle w:val="0"/>
        <w:spacing w:before="200" w:line-rule="auto"/>
        <w:ind w:firstLine="540"/>
        <w:jc w:val="both"/>
      </w:pPr>
      <w:r>
        <w:rPr>
          <w:sz w:val="20"/>
        </w:rPr>
        <w:t xml:space="preserve">Порядок разработан в целях реализации муниципальной </w:t>
      </w:r>
      <w:hyperlink w:history="0" r:id="rId16" w:tooltip="Постановление Администрации города Оренбурга от 28.10.2019 N 3093-п (ред. от 18.03.2025) &quot;Об утверждении муниципальной программы &quot;Доступное образование в городе Оренбурге&quot; (вместе с &quot;Муниципальной программой &quot;Доступное образование в городе Оренбурге&quot;, &quot;Перечнем муниципальных правовых актов, признаваемых утратившими силу&quot;) {КонсультантПлюс}">
        <w:r>
          <w:rPr>
            <w:sz w:val="20"/>
            <w:color w:val="0000ff"/>
          </w:rPr>
          <w:t xml:space="preserve">программы</w:t>
        </w:r>
      </w:hyperlink>
      <w:r>
        <w:rPr>
          <w:sz w:val="20"/>
        </w:rPr>
        <w:t xml:space="preserve"> "Доступное образование в городе Оренбурге", утвержденной постановлением Администрации города Оренбурга от 28.10.2019 N 3093-п, распоряжением заместителя Главы города Оренбурга от 27.12.2022 N 2985-р.</w:t>
      </w:r>
    </w:p>
    <w:p>
      <w:pPr>
        <w:pStyle w:val="0"/>
        <w:spacing w:before="200" w:line-rule="auto"/>
        <w:ind w:firstLine="540"/>
        <w:jc w:val="both"/>
      </w:pPr>
      <w:r>
        <w:rPr>
          <w:sz w:val="20"/>
        </w:rPr>
        <w:t xml:space="preserve">Предоставление субсидии осуществляется в пределах субвенций, предоставленных местному бюджету из областного бюджета.</w:t>
      </w:r>
    </w:p>
    <w:p>
      <w:pPr>
        <w:pStyle w:val="0"/>
        <w:spacing w:before="200" w:line-rule="auto"/>
        <w:ind w:firstLine="540"/>
        <w:jc w:val="both"/>
      </w:pPr>
      <w:r>
        <w:rPr>
          <w:sz w:val="20"/>
        </w:rPr>
        <w:t xml:space="preserve">Субсидия рассчитывается исходя из прогнозируемой среднегодовой численности воспитанников (обучающихся) в частной образовательной организации.</w:t>
      </w:r>
    </w:p>
    <w:p>
      <w:pPr>
        <w:pStyle w:val="0"/>
        <w:spacing w:before="200" w:line-rule="auto"/>
        <w:ind w:firstLine="540"/>
        <w:jc w:val="both"/>
      </w:pPr>
      <w:r>
        <w:rPr>
          <w:sz w:val="20"/>
        </w:rPr>
        <w:t xml:space="preserve">1.2. Целью предоставления субсидии является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соответствии с </w:t>
      </w:r>
      <w:hyperlink w:history="0" r:id="rId17" w:tooltip="Закон Оренбургской области от 20.12.2012 N 1300/365-V-ОЗ (ред. от 05.12.2024) &quot;О наделении органов местного самоуправления муниципальных округов, городских округов, муниципальных районов Оренбургской области отдельными государственными полномочиями Оренбургской области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 {КонсультантПлюс}">
        <w:r>
          <w:rPr>
            <w:sz w:val="20"/>
            <w:color w:val="0000ff"/>
          </w:rPr>
          <w:t xml:space="preserve">Законом</w:t>
        </w:r>
      </w:hyperlink>
      <w:r>
        <w:rPr>
          <w:sz w:val="20"/>
        </w:rPr>
        <w:t xml:space="preserve"> Оренбургской области от 20.12.2012 N 1300/365-V-ОЗ "О наделении органов местного самоуправления государственными полномочиями Оренбургской области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(далее - Закон Оренбургской области от 20.12.2012 N 1300/365-V-ОЗ).</w:t>
      </w:r>
    </w:p>
    <w:p>
      <w:pPr>
        <w:pStyle w:val="0"/>
        <w:spacing w:before="200" w:line-rule="auto"/>
        <w:ind w:firstLine="540"/>
        <w:jc w:val="both"/>
      </w:pPr>
      <w:r>
        <w:rPr>
          <w:sz w:val="20"/>
        </w:rPr>
        <w:t xml:space="preserve">1.3. Органом местного самоуправления муниципального образования "город Оренбург", осуществляющим государственные полномочия Оренбургской области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является Администрация города Оренбурга в лице управления образования администрации города Оренбурга как главного распорядителя бюджетных средств (далее - управление образования).</w:t>
      </w:r>
    </w:p>
    <w:bookmarkStart w:id="53" w:name="P53"/>
    <w:bookmarkEnd w:id="53"/>
    <w:p>
      <w:pPr>
        <w:pStyle w:val="0"/>
        <w:spacing w:before="200" w:line-rule="auto"/>
        <w:ind w:firstLine="540"/>
        <w:jc w:val="both"/>
      </w:pPr>
      <w:r>
        <w:rPr>
          <w:sz w:val="20"/>
        </w:rPr>
        <w:t xml:space="preserve">1.4. Право на получение субсидии имеют частные дошкольные образовательные организации, частные общеобразовательные организации, осуществляющие образовательную деятельность по имеющим государственную аккредитацию основным общеобразовательным программам (далее - образовательные организации), расположенные на территории муниципального образования "город Оренбург" (далее - получатель субсидии).</w:t>
      </w:r>
    </w:p>
    <w:p>
      <w:pPr>
        <w:pStyle w:val="0"/>
        <w:spacing w:before="200" w:line-rule="auto"/>
        <w:ind w:firstLine="540"/>
        <w:jc w:val="both"/>
      </w:pPr>
      <w:r>
        <w:rPr>
          <w:sz w:val="20"/>
        </w:rPr>
        <w:t xml:space="preserve">Получатель субсидии должен соответствовать требованиям, предусмотренным </w:t>
      </w:r>
      <w:hyperlink w:history="0" r:id="rId18" w:tooltip="Федеральный закон от 29.12.2012 N 273-ФЗ (ред. от 28.02.2025) &quot;Об образовании в Российской Федерации&quot; (с изм. и доп., вступ. в силу с 11.03.2025) {КонсультантПлюс}">
        <w:r>
          <w:rPr>
            <w:sz w:val="20"/>
            <w:color w:val="0000ff"/>
          </w:rPr>
          <w:t xml:space="preserve">частью 7 статьи 22</w:t>
        </w:r>
      </w:hyperlink>
      <w:r>
        <w:rPr>
          <w:sz w:val="20"/>
        </w:rPr>
        <w:t xml:space="preserve"> Федерального закона от 29.12.2012 N 273-ФЗ "Об образовании в Российской Федерации" (далее - Федеральный закон N 273-ФЗ), </w:t>
      </w:r>
      <w:hyperlink w:history="0" r:id="rId19" w:tooltip="Федеральный закон от 12.01.1996 N 7-ФЗ (ред. от 13.12.2024) &quot;О некоммерческих организациях&quot; {КонсультантПлюс}">
        <w:r>
          <w:rPr>
            <w:sz w:val="20"/>
            <w:color w:val="0000ff"/>
          </w:rPr>
          <w:t xml:space="preserve">пунктом 1 статьи 9</w:t>
        </w:r>
      </w:hyperlink>
      <w:r>
        <w:rPr>
          <w:sz w:val="20"/>
        </w:rPr>
        <w:t xml:space="preserve"> Федерального закона от 12.01.1996 N 7-ФЗ "О некоммерческих организациях".</w:t>
      </w:r>
    </w:p>
    <w:p>
      <w:pPr>
        <w:pStyle w:val="0"/>
        <w:spacing w:before="200" w:line-rule="auto"/>
        <w:ind w:firstLine="540"/>
        <w:jc w:val="both"/>
      </w:pPr>
      <w:r>
        <w:rPr>
          <w:sz w:val="20"/>
        </w:rPr>
        <w:t xml:space="preserve">Получатель субсидии в целях получения субсидии обязан осуществлять образовательную деятельность в качестве основного вида деятельности в соответствии с целями, ради достижения которых такая организация создана, на основании лицензии, предоставленной министерством образования Оренбургской области в соответствии с законодательством Российской Федерации о лицензировании отдельных видов деятельности с учетом особенностей, указанных в </w:t>
      </w:r>
      <w:hyperlink w:history="0" r:id="rId20" w:tooltip="Федеральный закон от 29.12.2012 N 273-ФЗ (ред. от 28.02.2025) &quot;Об образовании в Российской Федерации&quot; (с изм. и доп., вступ. в силу с 11.03.2025) {КонсультантПлюс}">
        <w:r>
          <w:rPr>
            <w:sz w:val="20"/>
            <w:color w:val="0000ff"/>
          </w:rPr>
          <w:t xml:space="preserve">статье 91</w:t>
        </w:r>
      </w:hyperlink>
      <w:r>
        <w:rPr>
          <w:sz w:val="20"/>
        </w:rPr>
        <w:t xml:space="preserve"> Федерального закона N 273-ФЗ.</w:t>
      </w:r>
    </w:p>
    <w:p>
      <w:pPr>
        <w:pStyle w:val="0"/>
        <w:spacing w:before="200" w:line-rule="auto"/>
        <w:ind w:firstLine="540"/>
        <w:jc w:val="both"/>
      </w:pPr>
      <w:r>
        <w:rPr>
          <w:sz w:val="20"/>
        </w:rPr>
        <w:t xml:space="preserve">1.5. Способ предоставления субсидии -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pPr>
        <w:pStyle w:val="0"/>
        <w:spacing w:before="200" w:line-rule="auto"/>
        <w:ind w:firstLine="540"/>
        <w:jc w:val="both"/>
      </w:pPr>
      <w:r>
        <w:rPr>
          <w:sz w:val="20"/>
        </w:rPr>
        <w:t xml:space="preserve">1.6. Информация о субсидиях размещается на едином портале бюджетной системы Российской Федерации в сети Интернет (далее - единый портал) (в разделе "Бюджет" единого портала) в порядке, установленном Министерством финансов Российской Федерации.</w:t>
      </w:r>
    </w:p>
    <w:p>
      <w:pPr>
        <w:pStyle w:val="0"/>
        <w:jc w:val="both"/>
      </w:pPr>
      <w:r>
        <w:rPr>
          <w:sz w:val="20"/>
        </w:rPr>
      </w:r>
    </w:p>
    <w:p>
      <w:pPr>
        <w:pStyle w:val="2"/>
        <w:outlineLvl w:val="1"/>
        <w:jc w:val="center"/>
      </w:pPr>
      <w:r>
        <w:rPr>
          <w:sz w:val="20"/>
        </w:rPr>
        <w:t xml:space="preserve">2. Порядок формирования и размещения объявления</w:t>
      </w:r>
    </w:p>
    <w:p>
      <w:pPr>
        <w:pStyle w:val="2"/>
        <w:jc w:val="center"/>
      </w:pPr>
      <w:r>
        <w:rPr>
          <w:sz w:val="20"/>
        </w:rPr>
        <w:t xml:space="preserve">о проведении отбора получателей субсидии</w:t>
      </w:r>
    </w:p>
    <w:p>
      <w:pPr>
        <w:pStyle w:val="0"/>
        <w:jc w:val="both"/>
      </w:pPr>
      <w:r>
        <w:rPr>
          <w:sz w:val="20"/>
        </w:rPr>
      </w:r>
    </w:p>
    <w:p>
      <w:pPr>
        <w:pStyle w:val="0"/>
        <w:ind w:firstLine="540"/>
        <w:jc w:val="both"/>
      </w:pPr>
      <w:r>
        <w:rPr>
          <w:sz w:val="20"/>
        </w:rPr>
        <w:t xml:space="preserve">2.1. Управление образования проводит отбор получателя субсидии путем запроса предложений (заявок). Получатель субсидии определяется на основании предложений (заявок), поданных участниками отбора для участия в отборе, исходя из соответствия участника отбора категориям и (или) критериям отбора, установленным </w:t>
      </w:r>
      <w:hyperlink w:history="0" w:anchor="P53" w:tooltip="1.4. Право на получение субсидии имеют частные дошкольные образовательные организации, частные общеобразовательные организации, осуществляющие образовательную деятельность по имеющим государственную аккредитацию основным общеобразовательным программам (далее - образовательные организации), расположенные на территории муниципального образования &quot;город Оренбург&quot; (далее - получатель субсидии).">
        <w:r>
          <w:rPr>
            <w:sz w:val="20"/>
            <w:color w:val="0000ff"/>
          </w:rPr>
          <w:t xml:space="preserve">пунктом 1.4</w:t>
        </w:r>
      </w:hyperlink>
      <w:r>
        <w:rPr>
          <w:sz w:val="20"/>
        </w:rPr>
        <w:t xml:space="preserve"> настоящего порядка, и очередности поступления предложений (заявок) на участие в отборе.</w:t>
      </w:r>
    </w:p>
    <w:p>
      <w:pPr>
        <w:pStyle w:val="0"/>
        <w:spacing w:before="200" w:line-rule="auto"/>
        <w:ind w:firstLine="540"/>
        <w:jc w:val="both"/>
      </w:pPr>
      <w:r>
        <w:rPr>
          <w:sz w:val="20"/>
        </w:rPr>
        <w:t xml:space="preserve">2.2. Решение о проведении отбора оформляется распоряжением управления образования.</w:t>
      </w:r>
    </w:p>
    <w:p>
      <w:pPr>
        <w:pStyle w:val="0"/>
        <w:spacing w:before="200" w:line-rule="auto"/>
        <w:ind w:firstLine="540"/>
        <w:jc w:val="both"/>
      </w:pPr>
      <w:r>
        <w:rPr>
          <w:sz w:val="20"/>
        </w:rPr>
        <w:t xml:space="preserve">2.3. Отбор получателей субсидии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pPr>
        <w:pStyle w:val="0"/>
        <w:spacing w:before="200" w:line-rule="auto"/>
        <w:ind w:firstLine="540"/>
        <w:jc w:val="both"/>
      </w:pPr>
      <w:r>
        <w:rPr>
          <w:sz w:val="20"/>
        </w:rPr>
        <w:t xml:space="preserve">2.4. Обеспечение доступа к системе "Электронный бюджет" осуществляется на Портале предоставления мер финансовой государственной поддержки (далее - Портал) по адресу: </w:t>
      </w:r>
      <w:hyperlink w:history="0" r:id="rId21">
        <w:r>
          <w:rPr>
            <w:sz w:val="20"/>
            <w:color w:val="0000ff"/>
          </w:rPr>
          <w:t xml:space="preserve">https://promote.budget.gov.ru/</w:t>
        </w:r>
      </w:hyperlink>
      <w:r>
        <w:rPr>
          <w:sz w:val="20"/>
        </w:rPr>
        <w:t xml:space="preserve">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а также по ссылке с Единого портала государственных и муниципальных услуг (далее - ЕПГУ) по адресу: </w:t>
      </w:r>
      <w:hyperlink w:history="0" r:id="rId22">
        <w:r>
          <w:rPr>
            <w:sz w:val="20"/>
            <w:color w:val="0000ff"/>
          </w:rPr>
          <w:t xml:space="preserve">https://www.gosuslugi.ru/</w:t>
        </w:r>
      </w:hyperlink>
      <w:r>
        <w:rPr>
          <w:sz w:val="20"/>
        </w:rPr>
        <w:t xml:space="preserve">. Для прохождения авторизации пользователю необходимо иметь учетную запись на портале государственных и муниципальных услуг.</w:t>
      </w:r>
    </w:p>
    <w:p>
      <w:pPr>
        <w:pStyle w:val="0"/>
        <w:spacing w:before="200" w:line-rule="auto"/>
        <w:ind w:firstLine="540"/>
        <w:jc w:val="both"/>
      </w:pPr>
      <w:r>
        <w:rPr>
          <w:sz w:val="20"/>
        </w:rPr>
        <w:t xml:space="preserve">Авторизация на странице профиля субсидии осуществляется путем выбора роли и профиля на странице ЕСИА.</w:t>
      </w:r>
    </w:p>
    <w:p>
      <w:pPr>
        <w:pStyle w:val="0"/>
        <w:spacing w:before="200" w:line-rule="auto"/>
        <w:ind w:firstLine="540"/>
        <w:jc w:val="both"/>
      </w:pPr>
      <w:r>
        <w:rPr>
          <w:sz w:val="20"/>
        </w:rPr>
        <w:t xml:space="preserve">2.5. 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образования, публикуется на едином портале, а также на официальном сайте управления образования в информационно-телекоммуникационной сети "Интернет" в срок до 1 ноября текущего года для определения получателя субсидии в очередном году с указанием в объявлении о проведении отбора:</w:t>
      </w:r>
    </w:p>
    <w:p>
      <w:pPr>
        <w:pStyle w:val="0"/>
        <w:spacing w:before="200" w:line-rule="auto"/>
        <w:ind w:firstLine="540"/>
        <w:jc w:val="both"/>
      </w:pPr>
      <w:r>
        <w:rPr>
          <w:sz w:val="20"/>
        </w:rPr>
        <w:t xml:space="preserve">сроков проведения отбора (даты и времени начала (окончания) подачи (приема) предложений (заявок) участников отбора, при этом дата окончания приема заявок не может быть ранее 10 календарного дня, следующего за днем размещения объявления о проведении отбора), а также информации о возможности проведения нескольких этапов отбора с указанием сроков (порядка) их проведения (при необходимости);</w:t>
      </w:r>
    </w:p>
    <w:p>
      <w:pPr>
        <w:pStyle w:val="0"/>
        <w:spacing w:before="200" w:line-rule="auto"/>
        <w:ind w:firstLine="540"/>
        <w:jc w:val="both"/>
      </w:pPr>
      <w:r>
        <w:rPr>
          <w:sz w:val="20"/>
        </w:rPr>
        <w:t xml:space="preserve">наименования, места нахождения, почтового адреса, адреса электронной почты управления образования;</w:t>
      </w:r>
    </w:p>
    <w:p>
      <w:pPr>
        <w:pStyle w:val="0"/>
        <w:spacing w:before="200" w:line-rule="auto"/>
        <w:ind w:firstLine="540"/>
        <w:jc w:val="both"/>
      </w:pPr>
      <w:r>
        <w:rPr>
          <w:sz w:val="20"/>
        </w:rPr>
        <w:t xml:space="preserve">результатов предоставления субсидии в соответствии с </w:t>
      </w:r>
      <w:hyperlink w:history="0" w:anchor="P239" w:tooltip="4.6. Результатом предоставления субсидии является обеспечение затрат, связанных с получением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рамках численности обучающихся, воспитанников указанных образовательных организаций.">
        <w:r>
          <w:rPr>
            <w:sz w:val="20"/>
            <w:color w:val="0000ff"/>
          </w:rPr>
          <w:t xml:space="preserve">пунктом 4.6</w:t>
        </w:r>
      </w:hyperlink>
      <w:r>
        <w:rPr>
          <w:sz w:val="20"/>
        </w:rPr>
        <w:t xml:space="preserve"> настоящего порядка;</w:t>
      </w:r>
    </w:p>
    <w:p>
      <w:pPr>
        <w:pStyle w:val="0"/>
        <w:spacing w:before="200" w:line-rule="auto"/>
        <w:ind w:firstLine="540"/>
        <w:jc w:val="both"/>
      </w:pPr>
      <w:r>
        <w:rPr>
          <w:sz w:val="20"/>
        </w:rPr>
        <w:t xml:space="preserve">доменного имени, и (или) указателей страниц системы "Электронный бюджет", на котором обеспечивается проведение отбора;</w:t>
      </w:r>
    </w:p>
    <w:p>
      <w:pPr>
        <w:pStyle w:val="0"/>
        <w:spacing w:before="200" w:line-rule="auto"/>
        <w:ind w:firstLine="540"/>
        <w:jc w:val="both"/>
      </w:pPr>
      <w:r>
        <w:rPr>
          <w:sz w:val="20"/>
        </w:rPr>
        <w:t xml:space="preserve">требований к участникам отбора в соответствии с </w:t>
      </w:r>
      <w:hyperlink w:history="0" w:anchor="P88" w:tooltip="3.1. Требования к участникам отбора получателей субсидии:">
        <w:r>
          <w:rPr>
            <w:sz w:val="20"/>
            <w:color w:val="0000ff"/>
          </w:rPr>
          <w:t xml:space="preserve">пунктом 3.1</w:t>
        </w:r>
      </w:hyperlink>
      <w:r>
        <w:rPr>
          <w:sz w:val="20"/>
        </w:rPr>
        <w:t xml:space="preserve"> настоящего порядка и перечню документов, указанных в </w:t>
      </w:r>
      <w:hyperlink w:history="0" w:anchor="P151" w:tooltip="3.4. Подтверждение соответствия участника отбора требованиям, определенным в соответствии с абзацами третьим - одиннадцатым пункта 3.1 порядка, в случае отсутствия технической возможности осуществления автоматической проверки в системе &quot;Электронный бюджет&quot;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quot;Электронный бюджет&quot;.">
        <w:r>
          <w:rPr>
            <w:sz w:val="20"/>
            <w:color w:val="0000ff"/>
          </w:rPr>
          <w:t xml:space="preserve">пункте 3.4</w:t>
        </w:r>
      </w:hyperlink>
      <w:r>
        <w:rPr>
          <w:sz w:val="20"/>
        </w:rPr>
        <w:t xml:space="preserve"> настоящего порядка, представляемых участниками отбора для подтверждения их соответствия указанным требованиям;</w:t>
      </w:r>
    </w:p>
    <w:p>
      <w:pPr>
        <w:pStyle w:val="0"/>
        <w:spacing w:before="200" w:line-rule="auto"/>
        <w:ind w:firstLine="540"/>
        <w:jc w:val="both"/>
      </w:pPr>
      <w:r>
        <w:rPr>
          <w:sz w:val="20"/>
        </w:rPr>
        <w:t xml:space="preserve">категорий и (или) критериев отбора;</w:t>
      </w:r>
    </w:p>
    <w:p>
      <w:pPr>
        <w:pStyle w:val="0"/>
        <w:spacing w:before="200" w:line-rule="auto"/>
        <w:ind w:firstLine="540"/>
        <w:jc w:val="both"/>
      </w:pPr>
      <w:r>
        <w:rPr>
          <w:sz w:val="20"/>
        </w:rPr>
        <w:t xml:space="preserve">порядка подачи предложений (заявок) участниками отбора и требований, предъявляемых к форме и содержанию предложений (заявок), подаваемых участниками отбора, в соответствии с </w:t>
      </w:r>
      <w:hyperlink w:history="0" w:anchor="P104" w:tooltip="3.2. Порядок формирования и подачи участниками отбора заявок.">
        <w:r>
          <w:rPr>
            <w:sz w:val="20"/>
            <w:color w:val="0000ff"/>
          </w:rPr>
          <w:t xml:space="preserve">пунктом 3.2</w:t>
        </w:r>
      </w:hyperlink>
      <w:r>
        <w:rPr>
          <w:sz w:val="20"/>
        </w:rPr>
        <w:t xml:space="preserve"> настоящего порядка;</w:t>
      </w:r>
    </w:p>
    <w:p>
      <w:pPr>
        <w:pStyle w:val="0"/>
        <w:spacing w:before="200" w:line-rule="auto"/>
        <w:ind w:firstLine="540"/>
        <w:jc w:val="both"/>
      </w:pPr>
      <w:r>
        <w:rPr>
          <w:sz w:val="20"/>
        </w:rPr>
        <w:t xml:space="preserve">порядка отзыва предложений (заявок) участниками отбора, порядка возврата предложений (заявок) участников отбора, определяющего в том числе основания для возврата предложений (заявок) участников отбора, порядка внесения изменений в предложения (заявки) участников отбора в соответствии с </w:t>
      </w:r>
      <w:hyperlink w:history="0" w:anchor="P104" w:tooltip="3.2. Порядок формирования и подачи участниками отбора заявок.">
        <w:r>
          <w:rPr>
            <w:sz w:val="20"/>
            <w:color w:val="0000ff"/>
          </w:rPr>
          <w:t xml:space="preserve">пунктами 3.2</w:t>
        </w:r>
      </w:hyperlink>
      <w:r>
        <w:rPr>
          <w:sz w:val="20"/>
        </w:rPr>
        <w:t xml:space="preserve">, </w:t>
      </w:r>
      <w:hyperlink w:history="0" w:anchor="P116" w:tooltip="3.3. Проверка участников отбора на соответствие требованиям, определенным в соответствии с абзацами третьим - одиннадцатым пункта 3.1 порядка, осуществляется автоматически в системе &quot;Электронный бюджет&quot; на основании данных государственных информационных систем, обеспечивающих проведение отбора (далее - государственная информационная система), в том числе с использованием единой системы межведомственного электронного взаимодействия.">
        <w:r>
          <w:rPr>
            <w:sz w:val="20"/>
            <w:color w:val="0000ff"/>
          </w:rPr>
          <w:t xml:space="preserve">3.3</w:t>
        </w:r>
      </w:hyperlink>
      <w:r>
        <w:rPr>
          <w:sz w:val="20"/>
        </w:rPr>
        <w:t xml:space="preserve"> настоящего порядка;</w:t>
      </w:r>
    </w:p>
    <w:p>
      <w:pPr>
        <w:pStyle w:val="0"/>
        <w:spacing w:before="200" w:line-rule="auto"/>
        <w:ind w:firstLine="540"/>
        <w:jc w:val="both"/>
      </w:pPr>
      <w:r>
        <w:rPr>
          <w:sz w:val="20"/>
        </w:rPr>
        <w:t xml:space="preserve">правил рассмотрения предложений (заявок) участников отбора в соответствии с </w:t>
      </w:r>
      <w:hyperlink w:history="0" w:anchor="P116" w:tooltip="3.3. Проверка участников отбора на соответствие требованиям, определенным в соответствии с абзацами третьим - одиннадцатым пункта 3.1 порядка, осуществляется автоматически в системе &quot;Электронный бюджет&quot; на основании данных государственных информационных систем, обеспечивающих проведение отбора (далее - государственная информационная система), в том числе с использованием единой системы межведомственного электронного взаимодействия.">
        <w:r>
          <w:rPr>
            <w:sz w:val="20"/>
            <w:color w:val="0000ff"/>
          </w:rPr>
          <w:t xml:space="preserve">пунктом 3.3</w:t>
        </w:r>
      </w:hyperlink>
      <w:r>
        <w:rPr>
          <w:sz w:val="20"/>
        </w:rPr>
        <w:t xml:space="preserve"> настоящего порядка;</w:t>
      </w:r>
    </w:p>
    <w:p>
      <w:pPr>
        <w:pStyle w:val="0"/>
        <w:spacing w:before="200" w:line-rule="auto"/>
        <w:ind w:firstLine="540"/>
        <w:jc w:val="both"/>
      </w:pPr>
      <w:r>
        <w:rPr>
          <w:sz w:val="20"/>
        </w:rPr>
        <w:t xml:space="preserve">порядка возврата заявок на доработку в соответствии с </w:t>
      </w:r>
      <w:hyperlink w:history="0" w:anchor="P116" w:tooltip="3.3. Проверка участников отбора на соответствие требованиям, определенным в соответствии с абзацами третьим - одиннадцатым пункта 3.1 порядка, осуществляется автоматически в системе &quot;Электронный бюджет&quot; на основании данных государственных информационных систем, обеспечивающих проведение отбора (далее - государственная информационная система), в том числе с использованием единой системы межведомственного электронного взаимодействия.">
        <w:r>
          <w:rPr>
            <w:sz w:val="20"/>
            <w:color w:val="0000ff"/>
          </w:rPr>
          <w:t xml:space="preserve">подпунктом 3.3</w:t>
        </w:r>
      </w:hyperlink>
      <w:r>
        <w:rPr>
          <w:sz w:val="20"/>
        </w:rPr>
        <w:t xml:space="preserve"> настоящего порядка;</w:t>
      </w:r>
    </w:p>
    <w:p>
      <w:pPr>
        <w:pStyle w:val="0"/>
        <w:spacing w:before="200" w:line-rule="auto"/>
        <w:ind w:firstLine="540"/>
        <w:jc w:val="both"/>
      </w:pPr>
      <w:r>
        <w:rPr>
          <w:sz w:val="20"/>
        </w:rPr>
        <w:t xml:space="preserve">порядка отклонения заявок, а также информации об основаниях их отклонения в соответствии с </w:t>
      </w:r>
      <w:hyperlink w:history="0" w:anchor="P116" w:tooltip="3.3. Проверка участников отбора на соответствие требованиям, определенным в соответствии с абзацами третьим - одиннадцатым пункта 3.1 порядка, осуществляется автоматически в системе &quot;Электронный бюджет&quot; на основании данных государственных информационных систем, обеспечивающих проведение отбора (далее - государственная информационная система), в том числе с использованием единой системы межведомственного электронного взаимодействия.">
        <w:r>
          <w:rPr>
            <w:sz w:val="20"/>
            <w:color w:val="0000ff"/>
          </w:rPr>
          <w:t xml:space="preserve">пунктом 3.3</w:t>
        </w:r>
      </w:hyperlink>
      <w:r>
        <w:rPr>
          <w:sz w:val="20"/>
        </w:rPr>
        <w:t xml:space="preserve"> настоящего порядка;</w:t>
      </w:r>
    </w:p>
    <w:p>
      <w:pPr>
        <w:pStyle w:val="0"/>
        <w:spacing w:before="200" w:line-rule="auto"/>
        <w:ind w:firstLine="540"/>
        <w:jc w:val="both"/>
      </w:pPr>
      <w:r>
        <w:rPr>
          <w:sz w:val="20"/>
        </w:rPr>
        <w:t xml:space="preserve">объема распределяемой субсидии в рамках отбора, порядка расчета размера субсидии, установленного правовым актом, правил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предельного количества победителей отбора;</w:t>
      </w:r>
    </w:p>
    <w:p>
      <w:pPr>
        <w:pStyle w:val="0"/>
        <w:spacing w:before="200" w:line-rule="auto"/>
        <w:ind w:firstLine="540"/>
        <w:jc w:val="both"/>
      </w:pPr>
      <w:r>
        <w:rPr>
          <w:sz w:val="20"/>
        </w:rPr>
        <w:t xml:space="preserve">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pPr>
        <w:pStyle w:val="0"/>
        <w:spacing w:before="200" w:line-rule="auto"/>
        <w:ind w:firstLine="540"/>
        <w:jc w:val="both"/>
      </w:pPr>
      <w:r>
        <w:rPr>
          <w:sz w:val="20"/>
        </w:rPr>
        <w:t xml:space="preserve">срока, в течение которого победитель (победители) отбора должен подписать соглашение о предоставлении субсидии;</w:t>
      </w:r>
    </w:p>
    <w:p>
      <w:pPr>
        <w:pStyle w:val="0"/>
        <w:spacing w:before="200" w:line-rule="auto"/>
        <w:ind w:firstLine="540"/>
        <w:jc w:val="both"/>
      </w:pPr>
      <w:r>
        <w:rPr>
          <w:sz w:val="20"/>
        </w:rPr>
        <w:t xml:space="preserve">условий признания победителя (победителей) отбора уклонившимися от заключения соглашения в соответствии с </w:t>
      </w:r>
      <w:hyperlink w:history="0" w:anchor="P180" w:tooltip="3.5. Размер субсидии на возмещение затрат на финансовое обеспечение получения дошкольного образования в частных образовательных организациях, дошкольного, начального общего, основного общего, среднего общего образования в част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муниципального образования &quot;город Оренбург&quot;, определяется в соответствии с методикой расчета объ...">
        <w:r>
          <w:rPr>
            <w:sz w:val="20"/>
            <w:color w:val="0000ff"/>
          </w:rPr>
          <w:t xml:space="preserve">пунктом 3.5</w:t>
        </w:r>
      </w:hyperlink>
      <w:r>
        <w:rPr>
          <w:sz w:val="20"/>
        </w:rPr>
        <w:t xml:space="preserve"> настоящего порядка;</w:t>
      </w:r>
    </w:p>
    <w:p>
      <w:pPr>
        <w:pStyle w:val="0"/>
        <w:spacing w:before="200" w:line-rule="auto"/>
        <w:ind w:firstLine="540"/>
        <w:jc w:val="both"/>
      </w:pPr>
      <w:r>
        <w:rPr>
          <w:sz w:val="20"/>
        </w:rPr>
        <w:t xml:space="preserve">сроков размещения протокола подведения итогов отбора на едином портале и на официальном сайте управления образования в информационно-телекоммуникационной сети "Интернет", которые не могут быть позднее 14 календарного дня, следующего за днем определения победителей отбора;</w:t>
      </w:r>
    </w:p>
    <w:p>
      <w:pPr>
        <w:pStyle w:val="0"/>
        <w:spacing w:before="200" w:line-rule="auto"/>
        <w:ind w:firstLine="540"/>
        <w:jc w:val="both"/>
      </w:pPr>
      <w:r>
        <w:rPr>
          <w:sz w:val="20"/>
        </w:rPr>
        <w:t xml:space="preserve">периода, на который планируется заключение соглашений о предоставлении субсидии между управлением образования и получателями субсидии.</w:t>
      </w:r>
    </w:p>
    <w:p>
      <w:pPr>
        <w:pStyle w:val="0"/>
        <w:jc w:val="both"/>
      </w:pPr>
      <w:r>
        <w:rPr>
          <w:sz w:val="20"/>
        </w:rPr>
      </w:r>
    </w:p>
    <w:p>
      <w:pPr>
        <w:pStyle w:val="2"/>
        <w:outlineLvl w:val="1"/>
        <w:jc w:val="center"/>
      </w:pPr>
      <w:r>
        <w:rPr>
          <w:sz w:val="20"/>
        </w:rPr>
        <w:t xml:space="preserve">3. Условия и порядок предоставления субсидии</w:t>
      </w:r>
    </w:p>
    <w:p>
      <w:pPr>
        <w:pStyle w:val="0"/>
        <w:jc w:val="both"/>
      </w:pPr>
      <w:r>
        <w:rPr>
          <w:sz w:val="20"/>
        </w:rPr>
      </w:r>
    </w:p>
    <w:bookmarkStart w:id="88" w:name="P88"/>
    <w:bookmarkEnd w:id="88"/>
    <w:p>
      <w:pPr>
        <w:pStyle w:val="0"/>
        <w:ind w:firstLine="540"/>
        <w:jc w:val="both"/>
      </w:pPr>
      <w:r>
        <w:rPr>
          <w:sz w:val="20"/>
        </w:rPr>
        <w:t xml:space="preserve">3.1. Требования к участникам отбора получателей субсидии:</w:t>
      </w:r>
    </w:p>
    <w:p>
      <w:pPr>
        <w:pStyle w:val="0"/>
        <w:spacing w:before="200" w:line-rule="auto"/>
        <w:ind w:firstLine="540"/>
        <w:jc w:val="both"/>
      </w:pPr>
      <w:r>
        <w:rPr>
          <w:sz w:val="20"/>
        </w:rPr>
        <w:t xml:space="preserve">участник отбора на дату не ранее чем за 30 календарных дней до даты начала приема предложений (заявок) должен соответствовать следующим требованиям:</w:t>
      </w:r>
    </w:p>
    <w:bookmarkStart w:id="90" w:name="P90"/>
    <w:bookmarkEnd w:id="90"/>
    <w:p>
      <w:pPr>
        <w:pStyle w:val="0"/>
        <w:spacing w:before="200" w:line-rule="auto"/>
        <w:ind w:firstLine="540"/>
        <w:jc w:val="both"/>
      </w:pPr>
      <w:r>
        <w:rPr>
          <w:sz w:val="20"/>
        </w:rPr>
        <w:t xml:space="preserve">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pPr>
        <w:pStyle w:val="0"/>
        <w:spacing w:before="200" w:line-rule="auto"/>
        <w:ind w:firstLine="540"/>
        <w:jc w:val="both"/>
      </w:pPr>
      <w:r>
        <w:rPr>
          <w:sz w:val="20"/>
        </w:rPr>
        <w:t xml:space="preserve">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pPr>
        <w:pStyle w:val="0"/>
        <w:spacing w:before="200" w:line-rule="auto"/>
        <w:ind w:firstLine="540"/>
        <w:jc w:val="both"/>
      </w:pPr>
      <w:r>
        <w:rPr>
          <w:sz w:val="20"/>
        </w:rPr>
        <w:t xml:space="preserve">участник отбора не находится в составляемых в рамках реализации полномочий, предусмотренных </w:t>
      </w:r>
      <w:hyperlink w:history="0" r:id="rId23" w:tooltip="&quot;Раздел I. Понятие международного права, его сущность и роль в международных отношениях, политике и дипломатии. 1. Устав Организации Объединенных Наций&quot; (Принят в г. Сан-Франциско 26.06.1945) (с изм. и доп. от 20.12.1971) {КонсультантПлюс}">
        <w:r>
          <w:rPr>
            <w:sz w:val="20"/>
            <w:color w:val="0000ff"/>
          </w:rPr>
          <w:t xml:space="preserve">главой VII</w:t>
        </w:r>
      </w:hyperlink>
      <w:r>
        <w:rPr>
          <w:sz w:val="20"/>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pPr>
        <w:pStyle w:val="0"/>
        <w:spacing w:before="200" w:line-rule="auto"/>
        <w:ind w:firstLine="540"/>
        <w:jc w:val="both"/>
      </w:pPr>
      <w:r>
        <w:rPr>
          <w:sz w:val="20"/>
        </w:rPr>
        <w:t xml:space="preserve">участник отбора не получает средства из бюджета Оренбургской области, города Оренбурга, из которых планируется предоставление субсидии в соответствии с настоящим порядком, на основании иных нормативных правовых актов Оренбургской области, муниципальных правовых актов на цели, установленные настоящим порядком;</w:t>
      </w:r>
    </w:p>
    <w:p>
      <w:pPr>
        <w:pStyle w:val="0"/>
        <w:spacing w:before="200" w:line-rule="auto"/>
        <w:ind w:firstLine="540"/>
        <w:jc w:val="both"/>
      </w:pPr>
      <w:r>
        <w:rPr>
          <w:sz w:val="20"/>
        </w:rPr>
        <w:t xml:space="preserve">участник отбора не является иностранным агентом в соответствии с Федеральным </w:t>
      </w:r>
      <w:hyperlink w:history="0" r:id="rId24" w:tooltip="Федеральный закон от 14.07.2022 N 255-ФЗ (ред. от 28.12.2024) &quot;О контроле за деятельностью лиц, находящихся под иностранным влиянием&quot; {КонсультантПлюс}">
        <w:r>
          <w:rPr>
            <w:sz w:val="20"/>
            <w:color w:val="0000ff"/>
          </w:rPr>
          <w:t xml:space="preserve">законом</w:t>
        </w:r>
      </w:hyperlink>
      <w:r>
        <w:rPr>
          <w:sz w:val="20"/>
        </w:rPr>
        <w:t xml:space="preserve"> "О контроле за деятельностью лиц, находящихся под иностранным влиянием";</w:t>
      </w:r>
    </w:p>
    <w:p>
      <w:pPr>
        <w:pStyle w:val="0"/>
        <w:spacing w:before="200" w:line-rule="auto"/>
        <w:ind w:firstLine="540"/>
        <w:jc w:val="both"/>
      </w:pPr>
      <w:r>
        <w:rPr>
          <w:sz w:val="20"/>
        </w:rPr>
        <w:t xml:space="preserve">у участника отбора на едином налоговом счете отсутствует или не превышает размер, определенный </w:t>
      </w:r>
      <w:hyperlink w:history="0" r:id="rId25" w:tooltip="&quot;Налоговый кодекс Российской Федерации (часть первая)&quot; от 31.07.1998 N 146-ФЗ (ред. от 29.11.2024, с изм. от 21.01.2025) (с изм. и доп., вступ. в силу с 05.02.2025) {КонсультантПлюс}">
        <w:r>
          <w:rPr>
            <w:sz w:val="20"/>
            <w:color w:val="0000ff"/>
          </w:rPr>
          <w:t xml:space="preserve">пунктом 3 статьи 47</w:t>
        </w:r>
      </w:hyperlink>
      <w:r>
        <w:rPr>
          <w:sz w:val="20"/>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pPr>
        <w:pStyle w:val="0"/>
        <w:spacing w:before="200" w:line-rule="auto"/>
        <w:ind w:firstLine="540"/>
        <w:jc w:val="both"/>
      </w:pPr>
      <w:r>
        <w:rPr>
          <w:sz w:val="20"/>
        </w:rPr>
        <w:t xml:space="preserve">у участника отбора отсутствует просроченная задолженность по возврату в бюджет Оренбургской области, города Оренбурга,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pPr>
        <w:pStyle w:val="0"/>
        <w:spacing w:before="200" w:line-rule="auto"/>
        <w:ind w:firstLine="540"/>
        <w:jc w:val="both"/>
      </w:pPr>
      <w:r>
        <w:rPr>
          <w:sz w:val="20"/>
        </w:rPr>
        <w:t xml:space="preserve">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bookmarkStart w:id="98" w:name="P98"/>
    <w:bookmarkEnd w:id="98"/>
    <w:p>
      <w:pPr>
        <w:pStyle w:val="0"/>
        <w:spacing w:before="200" w:line-rule="auto"/>
        <w:ind w:firstLine="540"/>
        <w:jc w:val="both"/>
      </w:pPr>
      <w:r>
        <w:rPr>
          <w:sz w:val="20"/>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bookmarkStart w:id="99" w:name="P99"/>
    <w:bookmarkEnd w:id="99"/>
    <w:p>
      <w:pPr>
        <w:pStyle w:val="0"/>
        <w:spacing w:before="200" w:line-rule="auto"/>
        <w:ind w:firstLine="540"/>
        <w:jc w:val="both"/>
      </w:pPr>
      <w:r>
        <w:rPr>
          <w:sz w:val="20"/>
        </w:rPr>
        <w:t xml:space="preserve">участник отбора имеет кадровый состав, необходимый для достижения результатов предоставления субсидии;</w:t>
      </w:r>
    </w:p>
    <w:p>
      <w:pPr>
        <w:pStyle w:val="0"/>
        <w:spacing w:before="200" w:line-rule="auto"/>
        <w:ind w:firstLine="540"/>
        <w:jc w:val="both"/>
      </w:pPr>
      <w:r>
        <w:rPr>
          <w:sz w:val="20"/>
        </w:rPr>
        <w:t xml:space="preserve">участник отбора имеет материально-техническую базу, необходимую для достижения результатов предоставления субсидии;</w:t>
      </w:r>
    </w:p>
    <w:p>
      <w:pPr>
        <w:pStyle w:val="0"/>
        <w:spacing w:before="200" w:line-rule="auto"/>
        <w:ind w:firstLine="540"/>
        <w:jc w:val="both"/>
      </w:pPr>
      <w:r>
        <w:rPr>
          <w:sz w:val="20"/>
        </w:rPr>
        <w:t xml:space="preserve">участник отбора имеет Устав (для юридических лиц);</w:t>
      </w:r>
    </w:p>
    <w:p>
      <w:pPr>
        <w:pStyle w:val="0"/>
        <w:spacing w:before="200" w:line-rule="auto"/>
        <w:ind w:firstLine="540"/>
        <w:jc w:val="both"/>
      </w:pPr>
      <w:r>
        <w:rPr>
          <w:sz w:val="20"/>
        </w:rPr>
        <w:t xml:space="preserve">участник отбора имеет свидетельство о государственной аккредитации (для общеобразовательных организаций);</w:t>
      </w:r>
    </w:p>
    <w:bookmarkStart w:id="103" w:name="P103"/>
    <w:bookmarkEnd w:id="103"/>
    <w:p>
      <w:pPr>
        <w:pStyle w:val="0"/>
        <w:spacing w:before="200" w:line-rule="auto"/>
        <w:ind w:firstLine="540"/>
        <w:jc w:val="both"/>
      </w:pPr>
      <w:r>
        <w:rPr>
          <w:sz w:val="20"/>
        </w:rPr>
        <w:t xml:space="preserve">участник отбора имеет лицензию на осуществление образовательной деятельности.</w:t>
      </w:r>
    </w:p>
    <w:bookmarkStart w:id="104" w:name="P104"/>
    <w:bookmarkEnd w:id="104"/>
    <w:p>
      <w:pPr>
        <w:pStyle w:val="0"/>
        <w:spacing w:before="200" w:line-rule="auto"/>
        <w:ind w:firstLine="540"/>
        <w:jc w:val="both"/>
      </w:pPr>
      <w:r>
        <w:rPr>
          <w:sz w:val="20"/>
        </w:rPr>
        <w:t xml:space="preserve">3.2. Порядок формирования и подачи участниками отбора заявок.</w:t>
      </w:r>
    </w:p>
    <w:p>
      <w:pPr>
        <w:pStyle w:val="0"/>
        <w:spacing w:before="200" w:line-rule="auto"/>
        <w:ind w:firstLine="540"/>
        <w:jc w:val="both"/>
      </w:pPr>
      <w:r>
        <w:rPr>
          <w:sz w:val="20"/>
        </w:rPr>
        <w:t xml:space="preserve">Для участия в отборе организации, претендующие на получение субсидии, в порядке и сроки, установленные в объявлении о проведении отбора, формируют заявки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наличие которых предусмотрено в объявлении о проведении отбора. Заявка подписывается усиленной квалифицированной электронной подписью руководителя организации - участника отбора или уполномоченного им лица (на основании доверенности).</w:t>
      </w:r>
    </w:p>
    <w:p>
      <w:pPr>
        <w:pStyle w:val="0"/>
        <w:spacing w:before="200" w:line-rule="auto"/>
        <w:ind w:firstLine="540"/>
        <w:jc w:val="both"/>
      </w:pPr>
      <w:r>
        <w:rPr>
          <w:sz w:val="20"/>
        </w:rPr>
        <w:t xml:space="preserve">Подача предложений (заявок) осуществляется участниками отбора в течение 20 календарных дней с даты начала приема предложений (заявок), указанной в объявлении о проведении отбора.</w:t>
      </w:r>
    </w:p>
    <w:p>
      <w:pPr>
        <w:pStyle w:val="0"/>
        <w:spacing w:before="200" w:line-rule="auto"/>
        <w:ind w:firstLine="540"/>
        <w:jc w:val="both"/>
      </w:pPr>
      <w:r>
        <w:rPr>
          <w:sz w:val="20"/>
        </w:rPr>
        <w:t xml:space="preserve">Датой представления предложения (заявки) считается день подписания заявки участником отбора с присвоением ей регистрационного номера в системе "Электронный бюджет".</w:t>
      </w:r>
    </w:p>
    <w:p>
      <w:pPr>
        <w:pStyle w:val="0"/>
        <w:spacing w:before="200" w:line-rule="auto"/>
        <w:ind w:firstLine="540"/>
        <w:jc w:val="both"/>
      </w:pPr>
      <w:r>
        <w:rPr>
          <w:sz w:val="20"/>
        </w:rPr>
        <w:t xml:space="preserve">Участник отбора дает согласие на публикацию (размещение) на едином портале, а также на сайте управления образования информации об участнике отбора, о поданной им заявке, иной информации об участнике отбора, связанной с отбором.</w:t>
      </w:r>
    </w:p>
    <w:p>
      <w:pPr>
        <w:pStyle w:val="0"/>
        <w:spacing w:before="200" w:line-rule="auto"/>
        <w:ind w:firstLine="540"/>
        <w:jc w:val="both"/>
      </w:pPr>
      <w:r>
        <w:rPr>
          <w:sz w:val="20"/>
        </w:rPr>
        <w:t xml:space="preserve">Любой участник отбора со дня размещения объявления о проведении отбора, но не позднее 5 рабочего дня до дня завершения подачи заявок, вправе направить в управление образования запросы о разъяснении положений объявления о проведении отбора.</w:t>
      </w:r>
    </w:p>
    <w:p>
      <w:pPr>
        <w:pStyle w:val="0"/>
        <w:spacing w:before="200" w:line-rule="auto"/>
        <w:ind w:firstLine="540"/>
        <w:jc w:val="both"/>
      </w:pPr>
      <w:r>
        <w:rPr>
          <w:sz w:val="20"/>
        </w:rPr>
        <w:t xml:space="preserve">При получении письменного запроса управление образования в течение 3 рабочих дней со дня поступления запроса готовит письменные разъяснения. В случае устного обращения разъяснения предоставляются устно непосредственно в день обращения.</w:t>
      </w:r>
    </w:p>
    <w:p>
      <w:pPr>
        <w:pStyle w:val="0"/>
        <w:spacing w:before="200" w:line-rule="auto"/>
        <w:ind w:firstLine="540"/>
        <w:jc w:val="both"/>
      </w:pPr>
      <w:r>
        <w:rPr>
          <w:sz w:val="20"/>
        </w:rPr>
        <w:t xml:space="preserve">Участники отбора несут ответственность за полноту заявки, ее содержание и соответствие требованиям настоящего порядка, а также за достоверность предоставленных сведений и документов в соответствии с законодательством Российской Федерации.</w:t>
      </w:r>
    </w:p>
    <w:p>
      <w:pPr>
        <w:pStyle w:val="0"/>
        <w:spacing w:before="200" w:line-rule="auto"/>
        <w:ind w:firstLine="540"/>
        <w:jc w:val="both"/>
      </w:pPr>
      <w:r>
        <w:rPr>
          <w:sz w:val="20"/>
        </w:rPr>
        <w:t xml:space="preserve">Участник отбора вправе подать не более одного предложения (заявки).</w:t>
      </w:r>
    </w:p>
    <w:p>
      <w:pPr>
        <w:pStyle w:val="0"/>
        <w:spacing w:before="200" w:line-rule="auto"/>
        <w:ind w:firstLine="540"/>
        <w:jc w:val="both"/>
      </w:pPr>
      <w:r>
        <w:rPr>
          <w:sz w:val="20"/>
        </w:rPr>
        <w:t xml:space="preserve">Участник отбора вправе внести изменения в предложение (заявку) до окончания срока приема предложений (заявок).</w:t>
      </w:r>
    </w:p>
    <w:p>
      <w:pPr>
        <w:pStyle w:val="0"/>
        <w:spacing w:before="200" w:line-rule="auto"/>
        <w:ind w:firstLine="540"/>
        <w:jc w:val="both"/>
      </w:pPr>
      <w:r>
        <w:rPr>
          <w:sz w:val="20"/>
        </w:rPr>
        <w:t xml:space="preserve">Участник отбора вправе до окончания срока приема предложений (заявок) отозвать свое предложение (заявку).</w:t>
      </w:r>
    </w:p>
    <w:p>
      <w:pPr>
        <w:pStyle w:val="0"/>
        <w:spacing w:before="200" w:line-rule="auto"/>
        <w:ind w:firstLine="540"/>
        <w:jc w:val="both"/>
      </w:pPr>
      <w:r>
        <w:rPr>
          <w:sz w:val="20"/>
        </w:rPr>
        <w:t xml:space="preserve">Внесение изменений в заявку или отзыв заявки осуществляется участником отбора в порядке, аналогичном порядку формирования заявки участником отбора.</w:t>
      </w:r>
    </w:p>
    <w:bookmarkStart w:id="116" w:name="P116"/>
    <w:bookmarkEnd w:id="116"/>
    <w:p>
      <w:pPr>
        <w:pStyle w:val="0"/>
        <w:spacing w:before="200" w:line-rule="auto"/>
        <w:ind w:firstLine="540"/>
        <w:jc w:val="both"/>
      </w:pPr>
      <w:r>
        <w:rPr>
          <w:sz w:val="20"/>
        </w:rPr>
        <w:t xml:space="preserve">3.3. Проверка участников отбора на соответствие требованиям, определенным в соответствии с </w:t>
      </w:r>
      <w:hyperlink w:history="0" w:anchor="P90" w:tooltip="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w:r>
          <w:rPr>
            <w:sz w:val="20"/>
            <w:color w:val="0000ff"/>
          </w:rPr>
          <w:t xml:space="preserve">абзацами третьим</w:t>
        </w:r>
      </w:hyperlink>
      <w:r>
        <w:rPr>
          <w:sz w:val="20"/>
        </w:rPr>
        <w:t xml:space="preserve"> - </w:t>
      </w:r>
      <w:hyperlink w:history="0" w:anchor="P98" w:tooltip="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w:r>
          <w:rPr>
            <w:sz w:val="20"/>
            <w:color w:val="0000ff"/>
          </w:rPr>
          <w:t xml:space="preserve">одиннадцатым пункта 3.1</w:t>
        </w:r>
      </w:hyperlink>
      <w:r>
        <w:rPr>
          <w:sz w:val="20"/>
        </w:rPr>
        <w:t xml:space="preserve"> порядка, осуществляется автоматически в системе "Электронный бюджет" на основании данных государственных информационных систем, обеспечивающих проведение отбора (далее - государственная информационная система), в том числе с использованием единой системы межведомственного электронного взаимодействия.</w:t>
      </w:r>
    </w:p>
    <w:p>
      <w:pPr>
        <w:pStyle w:val="0"/>
        <w:spacing w:before="200" w:line-rule="auto"/>
        <w:ind w:firstLine="540"/>
        <w:jc w:val="both"/>
      </w:pPr>
      <w:r>
        <w:rPr>
          <w:sz w:val="20"/>
        </w:rPr>
        <w:t xml:space="preserve">Управление образования не вправе требовать представления документов, подтверждающих соответствие участника отбора требованиям, определенным </w:t>
      </w:r>
      <w:hyperlink w:history="0" w:anchor="P90" w:tooltip="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w:r>
          <w:rPr>
            <w:sz w:val="20"/>
            <w:color w:val="0000ff"/>
          </w:rPr>
          <w:t xml:space="preserve">абзацами третьим</w:t>
        </w:r>
      </w:hyperlink>
      <w:r>
        <w:rPr>
          <w:sz w:val="20"/>
        </w:rPr>
        <w:t xml:space="preserve"> - </w:t>
      </w:r>
      <w:hyperlink w:history="0" w:anchor="P98" w:tooltip="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w:r>
          <w:rPr>
            <w:sz w:val="20"/>
            <w:color w:val="0000ff"/>
          </w:rPr>
          <w:t xml:space="preserve">одиннадцатым пункта 3.1</w:t>
        </w:r>
      </w:hyperlink>
      <w:r>
        <w:rPr>
          <w:sz w:val="20"/>
        </w:rPr>
        <w:t xml:space="preserve"> порядка, при наличии соответствующей информации в государственных информационных системах, доступ к которым имеется у управления образования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управлению образования по собственной инициативе.</w:t>
      </w:r>
    </w:p>
    <w:p>
      <w:pPr>
        <w:pStyle w:val="0"/>
        <w:spacing w:before="200" w:line-rule="auto"/>
        <w:ind w:firstLine="540"/>
        <w:jc w:val="both"/>
      </w:pPr>
      <w:r>
        <w:rPr>
          <w:sz w:val="20"/>
        </w:rPr>
        <w:t xml:space="preserve">Для рассмотрения предложений (заявок) участников отбора для предоставления субсидий управлением образования создается комиссия.</w:t>
      </w:r>
    </w:p>
    <w:p>
      <w:pPr>
        <w:pStyle w:val="0"/>
        <w:spacing w:before="200" w:line-rule="auto"/>
        <w:ind w:firstLine="540"/>
        <w:jc w:val="both"/>
      </w:pPr>
      <w:r>
        <w:rPr>
          <w:sz w:val="20"/>
        </w:rPr>
        <w:t xml:space="preserve">Состав комиссии и порядок ее работы утверждаются распоряжением управления образования.</w:t>
      </w:r>
    </w:p>
    <w:p>
      <w:pPr>
        <w:pStyle w:val="0"/>
        <w:spacing w:before="200" w:line-rule="auto"/>
        <w:ind w:firstLine="540"/>
        <w:jc w:val="both"/>
      </w:pPr>
      <w:r>
        <w:rPr>
          <w:sz w:val="20"/>
        </w:rPr>
        <w:t xml:space="preserve">По истечении срока подачи заявок членам комиссии открывается доступ к поданным участниками отбора предложениям (заявкам) для их рассмотрения.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 членов комиссии, а также размещается на едином портале не позднее рабочего дня, следующего за днем его подписания.</w:t>
      </w:r>
    </w:p>
    <w:p>
      <w:pPr>
        <w:pStyle w:val="0"/>
        <w:spacing w:before="200" w:line-rule="auto"/>
        <w:ind w:firstLine="540"/>
        <w:jc w:val="both"/>
      </w:pPr>
      <w:r>
        <w:rPr>
          <w:sz w:val="20"/>
        </w:rPr>
        <w:t xml:space="preserve">В течение 10 рабочих дней с момента вскрытия предложений (заявок) комиссия проводит проверку соответствия участников отбора требованиям, предусмотренным </w:t>
      </w:r>
      <w:hyperlink w:history="0" w:anchor="P53" w:tooltip="1.4. Право на получение субсидии имеют частные дошкольные образовательные организации, частные общеобразовательные организации, осуществляющие образовательную деятельность по имеющим государственную аккредитацию основным общеобразовательным программам (далее - образовательные организации), расположенные на территории муниципального образования &quot;город Оренбург&quot; (далее - получатель субсидии).">
        <w:r>
          <w:rPr>
            <w:sz w:val="20"/>
            <w:color w:val="0000ff"/>
          </w:rPr>
          <w:t xml:space="preserve">пунктами 1.4</w:t>
        </w:r>
      </w:hyperlink>
      <w:r>
        <w:rPr>
          <w:sz w:val="20"/>
        </w:rPr>
        <w:t xml:space="preserve">, </w:t>
      </w:r>
      <w:hyperlink w:history="0" w:anchor="P88" w:tooltip="3.1. Требования к участникам отбора получателей субсидии:">
        <w:r>
          <w:rPr>
            <w:sz w:val="20"/>
            <w:color w:val="0000ff"/>
          </w:rPr>
          <w:t xml:space="preserve">3.1</w:t>
        </w:r>
      </w:hyperlink>
      <w:r>
        <w:rPr>
          <w:sz w:val="20"/>
        </w:rPr>
        <w:t xml:space="preserve"> порядка.</w:t>
      </w:r>
    </w:p>
    <w:p>
      <w:pPr>
        <w:pStyle w:val="0"/>
        <w:spacing w:before="200" w:line-rule="auto"/>
        <w:ind w:firstLine="540"/>
        <w:jc w:val="both"/>
      </w:pPr>
      <w:r>
        <w:rPr>
          <w:sz w:val="20"/>
        </w:rPr>
        <w:t xml:space="preserve">При проведении проверки документов, представленных в ходе проведения отбора и предоставления субсидии в соответствии с настоящим порядком, управление образования вправе запрашивать информацию и документы у органов государственной власти и иных органов либо проверять посредством обращения к открытым информационным ресурсам, размещаемым в информационно-телекоммуникационной сети "Интернет".</w:t>
      </w:r>
    </w:p>
    <w:p>
      <w:pPr>
        <w:pStyle w:val="0"/>
        <w:spacing w:before="200" w:line-rule="auto"/>
        <w:ind w:firstLine="540"/>
        <w:jc w:val="both"/>
      </w:pPr>
      <w:r>
        <w:rPr>
          <w:sz w:val="20"/>
        </w:rPr>
        <w:t xml:space="preserve">Основаниями для возврата предложений (заявок) участников отбора на стадии рассмотрения предложений (заявок) могут являться:</w:t>
      </w:r>
    </w:p>
    <w:p>
      <w:pPr>
        <w:pStyle w:val="0"/>
        <w:spacing w:before="200" w:line-rule="auto"/>
        <w:ind w:firstLine="540"/>
        <w:jc w:val="both"/>
      </w:pPr>
      <w:r>
        <w:rPr>
          <w:sz w:val="20"/>
        </w:rPr>
        <w:t xml:space="preserve">отсутствие информации или указание неполной информации в предложении (заявке) участником отбора;</w:t>
      </w:r>
    </w:p>
    <w:p>
      <w:pPr>
        <w:pStyle w:val="0"/>
        <w:spacing w:before="200" w:line-rule="auto"/>
        <w:ind w:firstLine="540"/>
        <w:jc w:val="both"/>
      </w:pPr>
      <w:r>
        <w:rPr>
          <w:sz w:val="20"/>
        </w:rPr>
        <w:t xml:space="preserve">непредставление или представление не в полном объеме обязательных для представления документов, указанных в </w:t>
      </w:r>
      <w:hyperlink w:history="0" w:anchor="P151" w:tooltip="3.4. Подтверждение соответствия участника отбора требованиям, определенным в соответствии с абзацами третьим - одиннадцатым пункта 3.1 порядка, в случае отсутствия технической возможности осуществления автоматической проверки в системе &quot;Электронный бюджет&quot;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quot;Электронный бюджет&quot;.">
        <w:r>
          <w:rPr>
            <w:sz w:val="20"/>
            <w:color w:val="0000ff"/>
          </w:rPr>
          <w:t xml:space="preserve">пункте 3.4</w:t>
        </w:r>
      </w:hyperlink>
      <w:r>
        <w:rPr>
          <w:sz w:val="20"/>
        </w:rPr>
        <w:t xml:space="preserve"> настоящего порядка;</w:t>
      </w:r>
    </w:p>
    <w:p>
      <w:pPr>
        <w:pStyle w:val="0"/>
        <w:spacing w:before="200" w:line-rule="auto"/>
        <w:ind w:firstLine="540"/>
        <w:jc w:val="both"/>
      </w:pPr>
      <w:r>
        <w:rPr>
          <w:sz w:val="20"/>
        </w:rPr>
        <w:t xml:space="preserve">несоответствие форм представленных документов формам, утвержденным в </w:t>
      </w:r>
      <w:hyperlink w:history="0" w:anchor="P303" w:tooltip="                                  СПРАВКА">
        <w:r>
          <w:rPr>
            <w:sz w:val="20"/>
            <w:color w:val="0000ff"/>
          </w:rPr>
          <w:t xml:space="preserve">приложениях</w:t>
        </w:r>
      </w:hyperlink>
      <w:r>
        <w:rPr>
          <w:sz w:val="20"/>
        </w:rPr>
        <w:t xml:space="preserve"> к настоящему порядку.</w:t>
      </w:r>
    </w:p>
    <w:p>
      <w:pPr>
        <w:pStyle w:val="0"/>
        <w:spacing w:before="200" w:line-rule="auto"/>
        <w:ind w:firstLine="540"/>
        <w:jc w:val="both"/>
      </w:pPr>
      <w:r>
        <w:rPr>
          <w:sz w:val="20"/>
        </w:rPr>
        <w:t xml:space="preserve">В целях доработки представленных документов комиссия в течение 1 рабочего дня с момента выявления замечаний и (или) недостающих документов направляет участникам отбора уведомление о выявленных замечаниях с предложением их устранения.</w:t>
      </w:r>
    </w:p>
    <w:p>
      <w:pPr>
        <w:pStyle w:val="0"/>
        <w:spacing w:before="200" w:line-rule="auto"/>
        <w:ind w:firstLine="540"/>
        <w:jc w:val="both"/>
      </w:pPr>
      <w:r>
        <w:rPr>
          <w:sz w:val="20"/>
        </w:rPr>
        <w:t xml:space="preserve">Участник отбора устраняет выявленные замечания не позднее 3 календарных дней с момента получения замечаний.</w:t>
      </w:r>
    </w:p>
    <w:p>
      <w:pPr>
        <w:pStyle w:val="0"/>
        <w:spacing w:before="200" w:line-rule="auto"/>
        <w:ind w:firstLine="540"/>
        <w:jc w:val="both"/>
      </w:pPr>
      <w:r>
        <w:rPr>
          <w:sz w:val="20"/>
        </w:rPr>
        <w:t xml:space="preserve">Неустранение участником отбора выявленных замечаний и (или) непредставление недостающих документов в указанный срок является основанием для отклонения предложения (заявки) участника отбора.</w:t>
      </w:r>
    </w:p>
    <w:p>
      <w:pPr>
        <w:pStyle w:val="0"/>
        <w:spacing w:before="200" w:line-rule="auto"/>
        <w:ind w:firstLine="540"/>
        <w:jc w:val="both"/>
      </w:pPr>
      <w:r>
        <w:rPr>
          <w:sz w:val="20"/>
        </w:rPr>
        <w:t xml:space="preserve">Основаниями для отклонения предложения (заявки) участника отбора на стадии рассмотрения предложений (заявок) являются:</w:t>
      </w:r>
    </w:p>
    <w:p>
      <w:pPr>
        <w:pStyle w:val="0"/>
        <w:spacing w:before="200" w:line-rule="auto"/>
        <w:ind w:firstLine="540"/>
        <w:jc w:val="both"/>
      </w:pPr>
      <w:r>
        <w:rPr>
          <w:sz w:val="20"/>
        </w:rPr>
        <w:t xml:space="preserve">несоответствие участника отбора категориям и (или) критериям, установленным в </w:t>
      </w:r>
      <w:hyperlink w:history="0" w:anchor="P53" w:tooltip="1.4. Право на получение субсидии имеют частные дошкольные образовательные организации, частные общеобразовательные организации, осуществляющие образовательную деятельность по имеющим государственную аккредитацию основным общеобразовательным программам (далее - образовательные организации), расположенные на территории муниципального образования &quot;город Оренбург&quot; (далее - получатель субсидии).">
        <w:r>
          <w:rPr>
            <w:sz w:val="20"/>
            <w:color w:val="0000ff"/>
          </w:rPr>
          <w:t xml:space="preserve">пункте 1.4</w:t>
        </w:r>
      </w:hyperlink>
      <w:r>
        <w:rPr>
          <w:sz w:val="20"/>
        </w:rPr>
        <w:t xml:space="preserve"> настоящего порядка;</w:t>
      </w:r>
    </w:p>
    <w:p>
      <w:pPr>
        <w:pStyle w:val="0"/>
        <w:spacing w:before="200" w:line-rule="auto"/>
        <w:ind w:firstLine="540"/>
        <w:jc w:val="both"/>
      </w:pPr>
      <w:r>
        <w:rPr>
          <w:sz w:val="20"/>
        </w:rPr>
        <w:t xml:space="preserve">несоответствие участника отбора требованиям, установленным в </w:t>
      </w:r>
      <w:hyperlink w:history="0" w:anchor="P88" w:tooltip="3.1. Требования к участникам отбора получателей субсидии:">
        <w:r>
          <w:rPr>
            <w:sz w:val="20"/>
            <w:color w:val="0000ff"/>
          </w:rPr>
          <w:t xml:space="preserve">пункте 3.1</w:t>
        </w:r>
      </w:hyperlink>
      <w:r>
        <w:rPr>
          <w:sz w:val="20"/>
        </w:rPr>
        <w:t xml:space="preserve"> настоящего порядка;</w:t>
      </w:r>
    </w:p>
    <w:p>
      <w:pPr>
        <w:pStyle w:val="0"/>
        <w:spacing w:before="200" w:line-rule="auto"/>
        <w:ind w:firstLine="540"/>
        <w:jc w:val="both"/>
      </w:pPr>
      <w:r>
        <w:rPr>
          <w:sz w:val="20"/>
        </w:rPr>
        <w:t xml:space="preserve">непредставление (представление не в полном объеме) документов, указанных в объявлении о проведении отбора;</w:t>
      </w:r>
    </w:p>
    <w:p>
      <w:pPr>
        <w:pStyle w:val="0"/>
        <w:spacing w:before="200" w:line-rule="auto"/>
        <w:ind w:firstLine="540"/>
        <w:jc w:val="both"/>
      </w:pPr>
      <w:r>
        <w:rPr>
          <w:sz w:val="20"/>
        </w:rPr>
        <w:t xml:space="preserve">несоответствие представленных участником отбора документов требованиям, установленным в объявлении о проведении отбора;</w:t>
      </w:r>
    </w:p>
    <w:p>
      <w:pPr>
        <w:pStyle w:val="0"/>
        <w:spacing w:before="200" w:line-rule="auto"/>
        <w:ind w:firstLine="540"/>
        <w:jc w:val="both"/>
      </w:pPr>
      <w:r>
        <w:rPr>
          <w:sz w:val="20"/>
        </w:rPr>
        <w:t xml:space="preserve">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в </w:t>
      </w:r>
      <w:hyperlink w:history="0" w:anchor="P88" w:tooltip="3.1. Требования к участникам отбора получателей субсидии:">
        <w:r>
          <w:rPr>
            <w:sz w:val="20"/>
            <w:color w:val="0000ff"/>
          </w:rPr>
          <w:t xml:space="preserve">пункте 3.1</w:t>
        </w:r>
      </w:hyperlink>
      <w:r>
        <w:rPr>
          <w:sz w:val="20"/>
        </w:rPr>
        <w:t xml:space="preserve"> настоящего порядка;</w:t>
      </w:r>
    </w:p>
    <w:p>
      <w:pPr>
        <w:pStyle w:val="0"/>
        <w:spacing w:before="200" w:line-rule="auto"/>
        <w:ind w:firstLine="540"/>
        <w:jc w:val="both"/>
      </w:pPr>
      <w:r>
        <w:rPr>
          <w:sz w:val="20"/>
        </w:rPr>
        <w:t xml:space="preserve">подача участником отбора предложения (заявки) после даты и (или) времени, определенных для подачи предложений (заявок).</w:t>
      </w:r>
    </w:p>
    <w:p>
      <w:pPr>
        <w:pStyle w:val="0"/>
        <w:spacing w:before="200" w:line-rule="auto"/>
        <w:ind w:firstLine="540"/>
        <w:jc w:val="both"/>
      </w:pPr>
      <w:r>
        <w:rPr>
          <w:sz w:val="20"/>
        </w:rPr>
        <w:t xml:space="preserve">По результатам рассмотрения заявок не позднее 1 рабочего дня со дня окончания срока рассмотрения заявок формируется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w:t>
      </w:r>
    </w:p>
    <w:p>
      <w:pPr>
        <w:pStyle w:val="0"/>
        <w:spacing w:before="200" w:line-rule="auto"/>
        <w:ind w:firstLine="540"/>
        <w:jc w:val="both"/>
      </w:pPr>
      <w:r>
        <w:rPr>
          <w:sz w:val="20"/>
        </w:rPr>
        <w:t xml:space="preserve">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председателя и членов комиссии в системе "Электронный бюджет", а также размещается на едином портале не позднее рабочего дня, следующего за днем его подписания.</w:t>
      </w:r>
    </w:p>
    <w:p>
      <w:pPr>
        <w:pStyle w:val="0"/>
        <w:spacing w:before="200" w:line-rule="auto"/>
        <w:ind w:firstLine="540"/>
        <w:jc w:val="both"/>
      </w:pPr>
      <w:r>
        <w:rPr>
          <w:sz w:val="20"/>
        </w:rPr>
        <w:t xml:space="preserve">Отбор признается несостоявшимся в случаях:</w:t>
      </w:r>
    </w:p>
    <w:p>
      <w:pPr>
        <w:pStyle w:val="0"/>
        <w:spacing w:before="200" w:line-rule="auto"/>
        <w:ind w:firstLine="540"/>
        <w:jc w:val="both"/>
      </w:pPr>
      <w:r>
        <w:rPr>
          <w:sz w:val="20"/>
        </w:rPr>
        <w:t xml:space="preserve">а) по окончании срока подачи заявок не подано ни одной заявки;</w:t>
      </w:r>
    </w:p>
    <w:p>
      <w:pPr>
        <w:pStyle w:val="0"/>
        <w:spacing w:before="200" w:line-rule="auto"/>
        <w:ind w:firstLine="540"/>
        <w:jc w:val="both"/>
      </w:pPr>
      <w:r>
        <w:rPr>
          <w:sz w:val="20"/>
        </w:rPr>
        <w:t xml:space="preserve">б) по результатам рассмотрения заявок отклонены все заявки.</w:t>
      </w:r>
    </w:p>
    <w:p>
      <w:pPr>
        <w:pStyle w:val="0"/>
        <w:spacing w:before="200" w:line-rule="auto"/>
        <w:ind w:firstLine="540"/>
        <w:jc w:val="both"/>
      </w:pPr>
      <w:r>
        <w:rPr>
          <w:sz w:val="20"/>
        </w:rPr>
        <w:t xml:space="preserve">Ранжирование заявок, признанных надлежащими по результатам рассмотрения заявок, осуществляется комиссией исходя из соответствия участника отбора категориям и (или) критериям отбора, установленным </w:t>
      </w:r>
      <w:hyperlink w:history="0" w:anchor="P53" w:tooltip="1.4. Право на получение субсидии имеют частные дошкольные образовательные организации, частные общеобразовательные организации, осуществляющие образовательную деятельность по имеющим государственную аккредитацию основным общеобразовательным программам (далее - образовательные организации), расположенные на территории муниципального образования &quot;город Оренбург&quot; (далее - получатель субсидии).">
        <w:r>
          <w:rPr>
            <w:sz w:val="20"/>
            <w:color w:val="0000ff"/>
          </w:rPr>
          <w:t xml:space="preserve">пунктом 1.4</w:t>
        </w:r>
      </w:hyperlink>
      <w:r>
        <w:rPr>
          <w:sz w:val="20"/>
        </w:rPr>
        <w:t xml:space="preserve"> настоящего порядка, и очередности поступления предложений (заявок) на участие в отборе.</w:t>
      </w:r>
    </w:p>
    <w:p>
      <w:pPr>
        <w:pStyle w:val="0"/>
        <w:spacing w:before="200" w:line-rule="auto"/>
        <w:ind w:firstLine="540"/>
        <w:jc w:val="both"/>
      </w:pPr>
      <w:r>
        <w:rPr>
          <w:sz w:val="20"/>
        </w:rPr>
        <w:t xml:space="preserve">Победителями отбора признаются участники отбора, включенные в рейтинг, сформированный комиссией по результатам ранжирования поступивших заявок в пределах объема распределяемой субсидии, указанного в объявлении.</w:t>
      </w:r>
    </w:p>
    <w:p>
      <w:pPr>
        <w:pStyle w:val="0"/>
        <w:spacing w:before="200" w:line-rule="auto"/>
        <w:ind w:firstLine="540"/>
        <w:jc w:val="both"/>
      </w:pPr>
      <w:r>
        <w:rPr>
          <w:sz w:val="20"/>
        </w:rPr>
        <w:t xml:space="preserve">В целях завершения отбора и определения победителей отбора формируется протокол подведения итогов отбора, включающий следующую информацию:</w:t>
      </w:r>
    </w:p>
    <w:p>
      <w:pPr>
        <w:pStyle w:val="0"/>
        <w:spacing w:before="200" w:line-rule="auto"/>
        <w:ind w:firstLine="540"/>
        <w:jc w:val="both"/>
      </w:pPr>
      <w:r>
        <w:rPr>
          <w:sz w:val="20"/>
        </w:rPr>
        <w:t xml:space="preserve">дату, время и место проведения рассмотрения заявок;</w:t>
      </w:r>
    </w:p>
    <w:p>
      <w:pPr>
        <w:pStyle w:val="0"/>
        <w:spacing w:before="200" w:line-rule="auto"/>
        <w:ind w:firstLine="540"/>
        <w:jc w:val="both"/>
      </w:pPr>
      <w:r>
        <w:rPr>
          <w:sz w:val="20"/>
        </w:rPr>
        <w:t xml:space="preserve">информацию об участниках отбора, заявки которых были рассмотрены;</w:t>
      </w:r>
    </w:p>
    <w:p>
      <w:pPr>
        <w:pStyle w:val="0"/>
        <w:spacing w:before="200" w:line-rule="auto"/>
        <w:ind w:firstLine="540"/>
        <w:jc w:val="both"/>
      </w:pPr>
      <w:r>
        <w:rPr>
          <w:sz w:val="20"/>
        </w:rPr>
        <w:t xml:space="preserve">информацию об участниках отбора, заявки которых были отклонены, с указанием причин их отклонения, в том числе положений объявления, которым не соответствуют такие заявки;</w:t>
      </w:r>
    </w:p>
    <w:p>
      <w:pPr>
        <w:pStyle w:val="0"/>
        <w:spacing w:before="200" w:line-rule="auto"/>
        <w:ind w:firstLine="540"/>
        <w:jc w:val="both"/>
      </w:pPr>
      <w:r>
        <w:rPr>
          <w:sz w:val="20"/>
        </w:rPr>
        <w:t xml:space="preserve">наименование получателя (получателей) субсидии, с которым заключается соглашение, и размер предоставляемой ему субсидии.</w:t>
      </w:r>
    </w:p>
    <w:p>
      <w:pPr>
        <w:pStyle w:val="0"/>
        <w:spacing w:before="200" w:line-rule="auto"/>
        <w:ind w:firstLine="540"/>
        <w:jc w:val="both"/>
      </w:pPr>
      <w:r>
        <w:rPr>
          <w:sz w:val="20"/>
        </w:rPr>
        <w:t xml:space="preserve">Протокол подведения итогов отбора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председателя и членов комиссии в системе "Электронный бюджет", а также размещается на едином портале не позднее рабочего дня, следующего за днем его подписания.</w:t>
      </w:r>
    </w:p>
    <w:p>
      <w:pPr>
        <w:pStyle w:val="0"/>
        <w:spacing w:before="200" w:line-rule="auto"/>
        <w:ind w:firstLine="540"/>
        <w:jc w:val="both"/>
      </w:pPr>
      <w:r>
        <w:rPr>
          <w:sz w:val="20"/>
        </w:rPr>
        <w:t xml:space="preserve">Протокол подведения итогов отбора размещается на официальном сайте управления образования в течение 3 рабочих дней со дня его подписания.</w:t>
      </w:r>
    </w:p>
    <w:bookmarkStart w:id="151" w:name="P151"/>
    <w:bookmarkEnd w:id="151"/>
    <w:p>
      <w:pPr>
        <w:pStyle w:val="0"/>
        <w:spacing w:before="200" w:line-rule="auto"/>
        <w:ind w:firstLine="540"/>
        <w:jc w:val="both"/>
      </w:pPr>
      <w:r>
        <w:rPr>
          <w:sz w:val="20"/>
        </w:rPr>
        <w:t xml:space="preserve">3.4. Подтверждение соответствия участника отбора требованиям, определенным в соответствии с </w:t>
      </w:r>
      <w:hyperlink w:history="0" w:anchor="P90" w:tooltip="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w:r>
          <w:rPr>
            <w:sz w:val="20"/>
            <w:color w:val="0000ff"/>
          </w:rPr>
          <w:t xml:space="preserve">абзацами третьим</w:t>
        </w:r>
      </w:hyperlink>
      <w:r>
        <w:rPr>
          <w:sz w:val="20"/>
        </w:rPr>
        <w:t xml:space="preserve"> - </w:t>
      </w:r>
      <w:hyperlink w:history="0" w:anchor="P98" w:tooltip="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w:r>
          <w:rPr>
            <w:sz w:val="20"/>
            <w:color w:val="0000ff"/>
          </w:rPr>
          <w:t xml:space="preserve">одиннадцатым пункта 3.1</w:t>
        </w:r>
      </w:hyperlink>
      <w:r>
        <w:rPr>
          <w:sz w:val="20"/>
        </w:rPr>
        <w:t xml:space="preserve"> порядка, в случае отсутствия технической возможности осуществления автоматической проверки в системе "Электронный бюджет"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pPr>
        <w:pStyle w:val="0"/>
        <w:spacing w:before="200" w:line-rule="auto"/>
        <w:ind w:firstLine="540"/>
        <w:jc w:val="both"/>
      </w:pPr>
      <w:r>
        <w:rPr>
          <w:sz w:val="20"/>
        </w:rPr>
        <w:t xml:space="preserve">Участник отбора по собственной инициативе в целях подтверждения соответствия требованиям, указанным в </w:t>
      </w:r>
      <w:hyperlink w:history="0" w:anchor="P90" w:tooltip="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w:r>
          <w:rPr>
            <w:sz w:val="20"/>
            <w:color w:val="0000ff"/>
          </w:rPr>
          <w:t xml:space="preserve">абзацах третьим</w:t>
        </w:r>
      </w:hyperlink>
      <w:r>
        <w:rPr>
          <w:sz w:val="20"/>
        </w:rPr>
        <w:t xml:space="preserve"> - </w:t>
      </w:r>
      <w:hyperlink w:history="0" w:anchor="P98" w:tooltip="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w:r>
          <w:rPr>
            <w:sz w:val="20"/>
            <w:color w:val="0000ff"/>
          </w:rPr>
          <w:t xml:space="preserve">одиннадцатым пункта 3.1</w:t>
        </w:r>
      </w:hyperlink>
      <w:r>
        <w:rPr>
          <w:sz w:val="20"/>
        </w:rPr>
        <w:t xml:space="preserve"> порядка, вправе представить к предложению (заявке) следующие документы, полученные или оформленные не ранее чем за 30 календарных дней до даты начала приема предложений (заявок):</w:t>
      </w:r>
    </w:p>
    <w:p>
      <w:pPr>
        <w:pStyle w:val="0"/>
        <w:spacing w:before="200" w:line-rule="auto"/>
        <w:ind w:firstLine="540"/>
        <w:jc w:val="both"/>
      </w:pPr>
      <w:r>
        <w:rPr>
          <w:sz w:val="20"/>
        </w:rPr>
        <w:t xml:space="preserve">справку, подписанную усиленной квалифицированной электронной подписью руководителя юридического лица, подтверждающую, что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pPr>
        <w:pStyle w:val="0"/>
        <w:spacing w:before="200" w:line-rule="auto"/>
        <w:ind w:firstLine="540"/>
        <w:jc w:val="both"/>
      </w:pPr>
      <w:r>
        <w:rPr>
          <w:sz w:val="20"/>
        </w:rPr>
        <w:t xml:space="preserve">информацию с сайта Росфинмониторинга, подтверждающую отсутствие участника отбора в перечне организаций и физических лиц, в отношении которых имеются сведения об их причастности к экстремистской деятельности или терроризму;</w:t>
      </w:r>
    </w:p>
    <w:p>
      <w:pPr>
        <w:pStyle w:val="0"/>
        <w:spacing w:before="200" w:line-rule="auto"/>
        <w:ind w:firstLine="540"/>
        <w:jc w:val="both"/>
      </w:pPr>
      <w:r>
        <w:rPr>
          <w:sz w:val="20"/>
        </w:rPr>
        <w:t xml:space="preserve">информацию с сайта Росфинмониторинга, подтверждающую отсутствие участника отбора в составляемых в рамках реализации полномочий, предусмотренных </w:t>
      </w:r>
      <w:hyperlink w:history="0" r:id="rId26" w:tooltip="&quot;Раздел I. Понятие международного права, его сущность и роль в международных отношениях, политике и дипломатии. 1. Устав Организации Объединенных Наций&quot; (Принят в г. Сан-Франциско 26.06.1945) (с изм. и доп. от 20.12.1971) {КонсультантПлюс}">
        <w:r>
          <w:rPr>
            <w:sz w:val="20"/>
            <w:color w:val="0000ff"/>
          </w:rPr>
          <w:t xml:space="preserve">главой VII</w:t>
        </w:r>
      </w:hyperlink>
      <w:r>
        <w:rPr>
          <w:sz w:val="20"/>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pPr>
        <w:pStyle w:val="0"/>
        <w:spacing w:before="200" w:line-rule="auto"/>
        <w:ind w:firstLine="540"/>
        <w:jc w:val="both"/>
      </w:pPr>
      <w:hyperlink w:history="0" w:anchor="P303" w:tooltip="                                  СПРАВКА">
        <w:r>
          <w:rPr>
            <w:sz w:val="20"/>
            <w:color w:val="0000ff"/>
          </w:rPr>
          <w:t xml:space="preserve">справку</w:t>
        </w:r>
      </w:hyperlink>
      <w:r>
        <w:rPr>
          <w:sz w:val="20"/>
        </w:rPr>
        <w:t xml:space="preserve">, подписанную усиленной квалифицированной электронной подписью руководителя юридического лица, подтверждающую, что участник отбора не получает средства из бюджета Оренбургской области, города Оренбурга, из которого планируется предоставление субсидии в соответствии с настоящим порядком, на основании иных нормативных правовых актов Оренбургской области, муниципальных правовых актов на цели, установленные настоящим порядком, по форме согласно приложению N 1 к настоящему порядку;</w:t>
      </w:r>
    </w:p>
    <w:p>
      <w:pPr>
        <w:pStyle w:val="0"/>
        <w:spacing w:before="200" w:line-rule="auto"/>
        <w:ind w:firstLine="540"/>
        <w:jc w:val="both"/>
      </w:pPr>
      <w:r>
        <w:rPr>
          <w:sz w:val="20"/>
        </w:rPr>
        <w:t xml:space="preserve">информацию об отсутствии участника отбора в реестре иностранных агентов, содержащемся на официальном сайте Министерства юстиции Российской Федерации в информационно-коммуникационной сети "Интернет";</w:t>
      </w:r>
    </w:p>
    <w:p>
      <w:pPr>
        <w:pStyle w:val="0"/>
        <w:spacing w:before="200" w:line-rule="auto"/>
        <w:ind w:firstLine="540"/>
        <w:jc w:val="both"/>
      </w:pPr>
      <w:r>
        <w:rPr>
          <w:sz w:val="20"/>
        </w:rPr>
        <w:t xml:space="preserve">справку о том, что у участника отбора на едином налоговом счете отсутствует или не превышает размер, определенный </w:t>
      </w:r>
      <w:hyperlink w:history="0" r:id="rId27" w:tooltip="&quot;Налоговый кодекс Российской Федерации (часть первая)&quot; от 31.07.1998 N 146-ФЗ (ред. от 29.11.2024, с изм. от 21.01.2025) (с изм. и доп., вступ. в силу с 05.02.2025) {КонсультантПлюс}">
        <w:r>
          <w:rPr>
            <w:sz w:val="20"/>
            <w:color w:val="0000ff"/>
          </w:rPr>
          <w:t xml:space="preserve">пунктом 3 статьи 47</w:t>
        </w:r>
      </w:hyperlink>
      <w:r>
        <w:rPr>
          <w:sz w:val="20"/>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pPr>
        <w:pStyle w:val="0"/>
        <w:spacing w:before="200" w:line-rule="auto"/>
        <w:ind w:firstLine="540"/>
        <w:jc w:val="both"/>
      </w:pPr>
      <w:hyperlink w:history="0" w:anchor="P351" w:tooltip="                                  СПРАВКА">
        <w:r>
          <w:rPr>
            <w:sz w:val="20"/>
            <w:color w:val="0000ff"/>
          </w:rPr>
          <w:t xml:space="preserve">справку</w:t>
        </w:r>
      </w:hyperlink>
      <w:r>
        <w:rPr>
          <w:sz w:val="20"/>
        </w:rPr>
        <w:t xml:space="preserve">, подписанную усиленной квалифицированной электронной подписью руководителя юридического лица, подтверждающую, что у участника отбора отсутствует просроченная задолженность по возврату в бюджет города Оренбурга, из которого планируется предоставление субсидии в соответствии с настоящим порядком,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по форме согласно приложению N 2 к настоящему порядку;</w:t>
      </w:r>
    </w:p>
    <w:p>
      <w:pPr>
        <w:pStyle w:val="0"/>
        <w:spacing w:before="200" w:line-rule="auto"/>
        <w:ind w:firstLine="540"/>
        <w:jc w:val="both"/>
      </w:pPr>
      <w:r>
        <w:rPr>
          <w:sz w:val="20"/>
        </w:rPr>
        <w:t xml:space="preserve">выписку из Единого государственного реестра юридических лиц, содержащую актуальную информацию об организации - участнике отбора;</w:t>
      </w:r>
    </w:p>
    <w:p>
      <w:pPr>
        <w:pStyle w:val="0"/>
        <w:spacing w:before="200" w:line-rule="auto"/>
        <w:ind w:firstLine="540"/>
        <w:jc w:val="both"/>
      </w:pPr>
      <w:r>
        <w:rPr>
          <w:sz w:val="20"/>
        </w:rPr>
        <w:t xml:space="preserve">выписку из реестра дисквалифицированных лиц/справку об отсутствии запрашиваемой информации с информацией о наличии/отсутствии дисквалифицированного руководителя,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лицом/выписку из реестра дисквалифицированных лиц.</w:t>
      </w:r>
    </w:p>
    <w:p>
      <w:pPr>
        <w:pStyle w:val="0"/>
        <w:spacing w:before="200" w:line-rule="auto"/>
        <w:ind w:firstLine="540"/>
        <w:jc w:val="both"/>
      </w:pPr>
      <w:r>
        <w:rPr>
          <w:sz w:val="20"/>
        </w:rPr>
        <w:t xml:space="preserve">В целях подтверждения соответствия участника отбора требованиям, указанным в </w:t>
      </w:r>
      <w:hyperlink w:history="0" w:anchor="P99" w:tooltip="участник отбора имеет кадровый состав, необходимый для достижения результатов предоставления субсидии;">
        <w:r>
          <w:rPr>
            <w:sz w:val="20"/>
            <w:color w:val="0000ff"/>
          </w:rPr>
          <w:t xml:space="preserve">абзацах двенадцатом</w:t>
        </w:r>
      </w:hyperlink>
      <w:r>
        <w:rPr>
          <w:sz w:val="20"/>
        </w:rPr>
        <w:t xml:space="preserve"> - </w:t>
      </w:r>
      <w:hyperlink w:history="0" w:anchor="P103" w:tooltip="участник отбора имеет лицензию на осуществление образовательной деятельности.">
        <w:r>
          <w:rPr>
            <w:sz w:val="20"/>
            <w:color w:val="0000ff"/>
          </w:rPr>
          <w:t xml:space="preserve">шестнадцатом пункта 3.1</w:t>
        </w:r>
      </w:hyperlink>
      <w:r>
        <w:rPr>
          <w:sz w:val="20"/>
        </w:rPr>
        <w:t xml:space="preserve"> порядка, к предложению (заявке) на участие в отборе по предоставлению субсидии участнику отбора необходимо представить электронные документы или скан-копии оригиналов следующих документов:</w:t>
      </w:r>
    </w:p>
    <w:p>
      <w:pPr>
        <w:pStyle w:val="0"/>
        <w:spacing w:before="200" w:line-rule="auto"/>
        <w:ind w:firstLine="540"/>
        <w:jc w:val="both"/>
      </w:pPr>
      <w:r>
        <w:rPr>
          <w:sz w:val="20"/>
        </w:rPr>
        <w:t xml:space="preserve">документ, подтверждающий полномочия лица, подписавшего предложение (заявку), а также имеющего право на подписание соглашения о предоставлении субсидии;</w:t>
      </w:r>
    </w:p>
    <w:p>
      <w:pPr>
        <w:pStyle w:val="0"/>
        <w:spacing w:before="200" w:line-rule="auto"/>
        <w:ind w:firstLine="540"/>
        <w:jc w:val="both"/>
      </w:pPr>
      <w:hyperlink w:history="0" w:anchor="P401" w:tooltip="                                Информация">
        <w:r>
          <w:rPr>
            <w:sz w:val="20"/>
            <w:color w:val="0000ff"/>
          </w:rPr>
          <w:t xml:space="preserve">информацию</w:t>
        </w:r>
      </w:hyperlink>
      <w:r>
        <w:rPr>
          <w:sz w:val="20"/>
        </w:rPr>
        <w:t xml:space="preserve"> о частной дошкольной, общеобразовательной организации, составленную по форме согласно приложению N 3 к настоящему порядку;</w:t>
      </w:r>
    </w:p>
    <w:p>
      <w:pPr>
        <w:pStyle w:val="0"/>
        <w:spacing w:before="200" w:line-rule="auto"/>
        <w:ind w:firstLine="540"/>
        <w:jc w:val="both"/>
      </w:pPr>
      <w:r>
        <w:rPr>
          <w:sz w:val="20"/>
        </w:rPr>
        <w:t xml:space="preserve">Устав организации (для юридических лиц);</w:t>
      </w:r>
    </w:p>
    <w:p>
      <w:pPr>
        <w:pStyle w:val="0"/>
        <w:spacing w:before="200" w:line-rule="auto"/>
        <w:ind w:firstLine="540"/>
        <w:jc w:val="both"/>
      </w:pPr>
      <w:r>
        <w:rPr>
          <w:sz w:val="20"/>
        </w:rPr>
        <w:t xml:space="preserve">выписку из штатного расписания с расшифровкой по замещаемым должностям на дату подачи заявки;</w:t>
      </w:r>
    </w:p>
    <w:p>
      <w:pPr>
        <w:pStyle w:val="0"/>
        <w:spacing w:before="200" w:line-rule="auto"/>
        <w:ind w:firstLine="540"/>
        <w:jc w:val="both"/>
      </w:pPr>
      <w:r>
        <w:rPr>
          <w:sz w:val="20"/>
        </w:rPr>
        <w:t xml:space="preserve">согласие участника отбора, в случае предоставления субсидии, на осуществление в отношении него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w:t>
      </w:r>
      <w:hyperlink w:history="0" r:id="rId28"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статьями 268.1</w:t>
        </w:r>
      </w:hyperlink>
      <w:r>
        <w:rPr>
          <w:sz w:val="20"/>
        </w:rPr>
        <w:t xml:space="preserve"> и </w:t>
      </w:r>
      <w:hyperlink w:history="0" r:id="rId29"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269.2</w:t>
        </w:r>
      </w:hyperlink>
      <w:r>
        <w:rPr>
          <w:sz w:val="20"/>
        </w:rPr>
        <w:t xml:space="preserve"> Бюджетного кодекса Российской Федерации и на включение таких положений в соглашение;</w:t>
      </w:r>
    </w:p>
    <w:p>
      <w:pPr>
        <w:pStyle w:val="0"/>
        <w:spacing w:before="200" w:line-rule="auto"/>
        <w:ind w:firstLine="540"/>
        <w:jc w:val="both"/>
      </w:pPr>
      <w:r>
        <w:rPr>
          <w:sz w:val="20"/>
        </w:rPr>
        <w:t xml:space="preserve">банковские реквизиты частной образовательной организации для перечисления субсидии (в случае предоставления субсидии);</w:t>
      </w:r>
    </w:p>
    <w:p>
      <w:pPr>
        <w:pStyle w:val="0"/>
        <w:spacing w:before="200" w:line-rule="auto"/>
        <w:ind w:firstLine="540"/>
        <w:jc w:val="both"/>
      </w:pPr>
      <w:r>
        <w:rPr>
          <w:sz w:val="20"/>
        </w:rPr>
        <w:t xml:space="preserve">документ об открытии участником отбора расчетного или корреспондентского счета в учреждениях Центрального банка Российской Федерации или кредитных организациях;</w:t>
      </w:r>
    </w:p>
    <w:p>
      <w:pPr>
        <w:pStyle w:val="0"/>
        <w:spacing w:before="200" w:line-rule="auto"/>
        <w:ind w:firstLine="540"/>
        <w:jc w:val="both"/>
      </w:pPr>
      <w:r>
        <w:rPr>
          <w:sz w:val="20"/>
        </w:rPr>
        <w:t xml:space="preserve">прогнозируемую среднегодовую численность воспитанников (обучающихся) на финансовый год с приложением:</w:t>
      </w:r>
    </w:p>
    <w:p>
      <w:pPr>
        <w:pStyle w:val="0"/>
        <w:spacing w:before="200" w:line-rule="auto"/>
        <w:ind w:firstLine="540"/>
        <w:jc w:val="both"/>
      </w:pPr>
      <w:r>
        <w:rPr>
          <w:sz w:val="20"/>
        </w:rPr>
        <w:t xml:space="preserve">а) списков обучающихся в частной образовательной организации, реализующих образовательные программы начального общего, основного общего, среднего общего образования, на дату подачи заявки по классам с указанием реквизитов приказов о зачислении обучающихся, реквизитов договоров с родителями (законными представителями), подписанных руководителем организации и скрепленных печатью;</w:t>
      </w:r>
    </w:p>
    <w:p>
      <w:pPr>
        <w:pStyle w:val="0"/>
        <w:spacing w:before="200" w:line-rule="auto"/>
        <w:ind w:firstLine="540"/>
        <w:jc w:val="both"/>
      </w:pPr>
      <w:r>
        <w:rPr>
          <w:sz w:val="20"/>
        </w:rPr>
        <w:t xml:space="preserve">б) списков воспитанников в частной дошкольной образовательной организации, реализующих основные образовательные программы дошкольного образования, на дату подачи заявки по группам с указанием реквизитов приказов о зачислении воспитанников, реквизитов договоров с родителями (законными представителями), подписанных руководителем организации и скрепленных печатью;</w:t>
      </w:r>
    </w:p>
    <w:p>
      <w:pPr>
        <w:pStyle w:val="0"/>
        <w:spacing w:before="200" w:line-rule="auto"/>
        <w:ind w:firstLine="540"/>
        <w:jc w:val="both"/>
      </w:pPr>
      <w:r>
        <w:rPr>
          <w:sz w:val="20"/>
        </w:rPr>
        <w:t xml:space="preserve">справку, подписанную усиленной квалифицированной электронной подписью руководителя юридического лица, подтверждающую, что участник отбора имеет согласия на обработку персональных данных воспитанников (обучающихся), сотрудников организации, предоставленных участнику отбора с соблюдением требований к содержанию согласия на обработку персональных данных, разрешенных субъектом персональных данных для передачи управлению образования;</w:t>
      </w:r>
    </w:p>
    <w:p>
      <w:pPr>
        <w:pStyle w:val="0"/>
        <w:spacing w:before="200" w:line-rule="auto"/>
        <w:ind w:firstLine="540"/>
        <w:jc w:val="both"/>
      </w:pPr>
      <w:hyperlink w:history="0" r:id="rId30" w:tooltip="Приказ Росстата от 29.07.2022 N 532 (ред. от 30.01.2025) &quot;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quot; (с изм. и доп., вступ. в силу с 01.02.2025) {КонсультантПлюс}">
        <w:r>
          <w:rPr>
            <w:sz w:val="20"/>
            <w:color w:val="0000ff"/>
          </w:rPr>
          <w:t xml:space="preserve">форму</w:t>
        </w:r>
      </w:hyperlink>
      <w:r>
        <w:rPr>
          <w:sz w:val="20"/>
        </w:rPr>
        <w:t xml:space="preserve"> федерального статистического наблюдения N П-4 "Сведения о численности и заработной плате работников", утвержденную приказом Федеральной службы государственной статистики от 29.07.2022 N 532, на последнюю отчетную дату с отметкой территориального органа Федеральной службы государственной статистики о его принятии (для частных образовательных организаций);</w:t>
      </w:r>
    </w:p>
    <w:p>
      <w:pPr>
        <w:pStyle w:val="0"/>
        <w:spacing w:before="200" w:line-rule="auto"/>
        <w:ind w:firstLine="540"/>
        <w:jc w:val="both"/>
      </w:pPr>
      <w:r>
        <w:rPr>
          <w:sz w:val="20"/>
        </w:rPr>
        <w:t xml:space="preserve">заполненную </w:t>
      </w:r>
      <w:hyperlink w:history="0" r:id="rId31" w:tooltip="Приказ Росстата от 31.07.2023 N 363 (ред. от 31.07.2024) &quot;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 науки и инноваций&quot; ------------ Утратил силу или отменен {КонсультантПлюс}">
        <w:r>
          <w:rPr>
            <w:sz w:val="20"/>
            <w:color w:val="0000ff"/>
          </w:rPr>
          <w:t xml:space="preserve">форму</w:t>
        </w:r>
      </w:hyperlink>
      <w:r>
        <w:rPr>
          <w:sz w:val="20"/>
        </w:rPr>
        <w:t xml:space="preserve"> федерального статистического наблюдения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утвержденную приказом Федеральной службы государственной статистики от 31.07.2023 N 363, по состоянию на 31 декабря предыдущего года;</w:t>
      </w:r>
    </w:p>
    <w:p>
      <w:pPr>
        <w:pStyle w:val="0"/>
        <w:spacing w:before="200" w:line-rule="auto"/>
        <w:ind w:firstLine="540"/>
        <w:jc w:val="both"/>
      </w:pPr>
      <w:r>
        <w:rPr>
          <w:sz w:val="20"/>
        </w:rPr>
        <w:t xml:space="preserve">заполненную годовую </w:t>
      </w:r>
      <w:hyperlink w:history="0" r:id="rId32" w:tooltip="Приказ Росстата от 01.03.2022 N 99 &quot;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quot; ------------ Утратил силу или отменен {КонсультантПлюс}">
        <w:r>
          <w:rPr>
            <w:sz w:val="20"/>
            <w:color w:val="0000ff"/>
          </w:rPr>
          <w:t xml:space="preserve">форму</w:t>
        </w:r>
      </w:hyperlink>
      <w:r>
        <w:rPr>
          <w:sz w:val="20"/>
        </w:rPr>
        <w:t xml:space="preserve">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утвержденную приказом Федеральной службы государственной статистики от 01.03.2022 N 99, по состоянию на 1 сентября текущего года.</w:t>
      </w:r>
    </w:p>
    <w:p>
      <w:pPr>
        <w:pStyle w:val="0"/>
        <w:spacing w:before="200" w:line-rule="auto"/>
        <w:ind w:firstLine="540"/>
        <w:jc w:val="both"/>
      </w:pPr>
      <w:r>
        <w:rPr>
          <w:sz w:val="20"/>
        </w:rPr>
        <w:t xml:space="preserve">Документы, предъявляемые участниками в ходе проведения отбора и в процессе получения субсидии, должны содержать все необходимые реквизиты, не должны иметь подчистки, приписки, плохо пропечатанные символы, зачеркнутые слова и иные не оговоренные в них исправления, не должны быть заполнены карандашом, а также иметь серьезные повреждения, не позволяющие однозначно истолковать их содержание.</w:t>
      </w:r>
    </w:p>
    <w:p>
      <w:pPr>
        <w:pStyle w:val="0"/>
        <w:spacing w:before="200" w:line-rule="auto"/>
        <w:ind w:firstLine="540"/>
        <w:jc w:val="both"/>
      </w:pPr>
      <w:r>
        <w:rPr>
          <w:sz w:val="20"/>
        </w:rPr>
        <w:t xml:space="preserve">Электронные документы или скан-копии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pPr>
        <w:pStyle w:val="0"/>
        <w:spacing w:before="200" w:line-rule="auto"/>
        <w:ind w:firstLine="540"/>
        <w:jc w:val="both"/>
      </w:pPr>
      <w:r>
        <w:rPr>
          <w:sz w:val="20"/>
        </w:rPr>
        <w:t xml:space="preserve">Фото- и видеоматериалы, включаемые в заявку, должны содержать четкое и контрастное изображение высокого качества.</w:t>
      </w:r>
    </w:p>
    <w:bookmarkStart w:id="180" w:name="P180"/>
    <w:bookmarkEnd w:id="180"/>
    <w:p>
      <w:pPr>
        <w:pStyle w:val="0"/>
        <w:spacing w:before="200" w:line-rule="auto"/>
        <w:ind w:firstLine="540"/>
        <w:jc w:val="both"/>
      </w:pPr>
      <w:r>
        <w:rPr>
          <w:sz w:val="20"/>
        </w:rPr>
        <w:t xml:space="preserve">3.5. Размер субсидии на возмещение затрат на финансовое обеспечение получения дошкольного образования в частных образовательных организациях, дошкольного, начального общего, основного общего, среднего общего образования в частных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муниципального образования "город Оренбург", определяется в соответствии с </w:t>
      </w:r>
      <w:hyperlink w:history="0" r:id="rId33" w:tooltip="Закон Оренбургской области от 20.12.2012 N 1300/365-V-ОЗ (ред. от 05.12.2024) &quot;О наделении органов местного самоуправления муниципальных округов, городских округов, муниципальных районов Оренбургской области отдельными государственными полномочиями Оренбургской области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 {КонсультантПлюс}">
        <w:r>
          <w:rPr>
            <w:sz w:val="20"/>
            <w:color w:val="0000ff"/>
          </w:rPr>
          <w:t xml:space="preserve">методикой</w:t>
        </w:r>
      </w:hyperlink>
      <w:r>
        <w:rPr>
          <w:sz w:val="20"/>
        </w:rPr>
        <w:t xml:space="preserve"> расчета объема субвенции на обеспечение переданных отдельных государственных полномочий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(приложение к Закону Оренбургской области от 20.12.2012 N 1300/365-V-ОЗ).</w:t>
      </w:r>
    </w:p>
    <w:p>
      <w:pPr>
        <w:pStyle w:val="0"/>
        <w:spacing w:before="200" w:line-rule="auto"/>
        <w:ind w:firstLine="540"/>
        <w:jc w:val="both"/>
      </w:pPr>
      <w:r>
        <w:rPr>
          <w:sz w:val="20"/>
        </w:rPr>
        <w:t xml:space="preserve">Размер предоставляемой субсидии корректируется в зависимости от режима (длительности) пребывания воспитанников в образовательных организациях.</w:t>
      </w:r>
    </w:p>
    <w:p>
      <w:pPr>
        <w:pStyle w:val="0"/>
        <w:spacing w:before="200" w:line-rule="auto"/>
        <w:ind w:firstLine="540"/>
        <w:jc w:val="both"/>
      </w:pPr>
      <w:r>
        <w:rPr>
          <w:sz w:val="20"/>
        </w:rPr>
        <w:t xml:space="preserve">3.6. Участнику отбора получателей субсидий, которому присвоен первый порядковый номер в рейтинге, распределяется размер субсидии, равный значению размера, указанному им в заявке, но не выше (ниже) максимального (минимального) размера субсидии, определенного объявлением о проведении отбора получателей субсидий (при установлении максимального (минимального) размера субсидии).</w:t>
      </w:r>
    </w:p>
    <w:p>
      <w:pPr>
        <w:pStyle w:val="0"/>
        <w:spacing w:before="200" w:line-rule="auto"/>
        <w:ind w:firstLine="540"/>
        <w:jc w:val="both"/>
      </w:pPr>
      <w:r>
        <w:rPr>
          <w:sz w:val="20"/>
        </w:rPr>
        <w:t xml:space="preserve">В случае если субсидия, распределяемая в рамках отбора получателей субсидий, больше размера субсидии, указанного в заявке, поданной участником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получателей субсидий, включенными в рейтинг.</w:t>
      </w:r>
    </w:p>
    <w:p>
      <w:pPr>
        <w:pStyle w:val="0"/>
        <w:spacing w:before="200" w:line-rule="auto"/>
        <w:ind w:firstLine="540"/>
        <w:jc w:val="both"/>
      </w:pPr>
      <w:r>
        <w:rPr>
          <w:sz w:val="20"/>
        </w:rPr>
        <w:t xml:space="preserve">Каждому следующему участнику отбора получателей субсидий, включенному в рейтинг, распределяется размер субсидии, равный размеру, указанному им в заявке, но не выше (ниже) максимального (минимального) размера субсидии, определенного объявлением о проведении отбора получателей субсидий (при установлении максимального (минимального) размера субсидии), в случае если указанный им размер меньше нераспределенного размера субсидии либо равен ему.</w:t>
      </w:r>
    </w:p>
    <w:p>
      <w:pPr>
        <w:pStyle w:val="0"/>
        <w:spacing w:before="200" w:line-rule="auto"/>
        <w:ind w:firstLine="540"/>
        <w:jc w:val="both"/>
      </w:pPr>
      <w:r>
        <w:rPr>
          <w:sz w:val="20"/>
        </w:rPr>
        <w:t xml:space="preserve">В случае если размер субсидии, указанный участником отбора получателей субсидий в заявке, больше нераспределенного размера субсидии, такому участнику отбора получателей субсидий при его согласии распределяется весь оставшийся нераспределенный размер субсидии, но не выше (ниже) максимального (минимального) размера субсидии, определенного объявлением о проведении отбора получателей субсидий (при установлении максимального (минимального) размера субсидии), без изменения указанного участником отбора получателей субсидий в заявке значения результата предоставления субсидии.</w:t>
      </w:r>
    </w:p>
    <w:p>
      <w:pPr>
        <w:pStyle w:val="0"/>
        <w:spacing w:before="200" w:line-rule="auto"/>
        <w:ind w:firstLine="540"/>
        <w:jc w:val="both"/>
      </w:pPr>
      <w:r>
        <w:rPr>
          <w:sz w:val="20"/>
        </w:rPr>
        <w:t xml:space="preserve">3.7. Случаями отмены проведения отбора получателей субсидии являются:</w:t>
      </w:r>
    </w:p>
    <w:p>
      <w:pPr>
        <w:pStyle w:val="0"/>
        <w:spacing w:before="200" w:line-rule="auto"/>
        <w:ind w:firstLine="540"/>
        <w:jc w:val="both"/>
      </w:pPr>
      <w:r>
        <w:rPr>
          <w:sz w:val="20"/>
        </w:rPr>
        <w:t xml:space="preserve">отзыв лимитов бюджетных обязательств, доведенных до управления образования как получателя бюджетных средств;</w:t>
      </w:r>
    </w:p>
    <w:p>
      <w:pPr>
        <w:pStyle w:val="0"/>
        <w:spacing w:before="200" w:line-rule="auto"/>
        <w:ind w:firstLine="540"/>
        <w:jc w:val="both"/>
      </w:pPr>
      <w:r>
        <w:rPr>
          <w:sz w:val="20"/>
        </w:rPr>
        <w:t xml:space="preserve">отмена (изменение) нормативно-правовых актов, утверждающих порядок предоставления субсидии.</w:t>
      </w:r>
    </w:p>
    <w:p>
      <w:pPr>
        <w:pStyle w:val="0"/>
        <w:spacing w:before="200" w:line-rule="auto"/>
        <w:ind w:firstLine="540"/>
        <w:jc w:val="both"/>
      </w:pPr>
      <w:r>
        <w:rPr>
          <w:sz w:val="20"/>
        </w:rPr>
        <w:t xml:space="preserve">Размещение объявления об отмене проведения отбора на едином портале, а также на официальном сайте управления образования допускается не позднее чем за 1 рабочий день до даты окончания срока подачи заявок участниками отбора.</w:t>
      </w:r>
    </w:p>
    <w:p>
      <w:pPr>
        <w:pStyle w:val="0"/>
        <w:spacing w:before="200" w:line-rule="auto"/>
        <w:ind w:firstLine="540"/>
        <w:jc w:val="both"/>
      </w:pPr>
      <w:r>
        <w:rPr>
          <w:sz w:val="20"/>
        </w:rPr>
        <w:t xml:space="preserve">Объявление об отмене проведения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образования, размещается на едином портале, а также на официальном сайте управления образования и содержит информацию о причинах отмены отбора.</w:t>
      </w:r>
    </w:p>
    <w:p>
      <w:pPr>
        <w:pStyle w:val="0"/>
        <w:spacing w:before="200" w:line-rule="auto"/>
        <w:ind w:firstLine="540"/>
        <w:jc w:val="both"/>
      </w:pPr>
      <w:r>
        <w:rPr>
          <w:sz w:val="20"/>
        </w:rPr>
        <w:t xml:space="preserve">Участники отбора, подавшие заявки, информируются об отмене проведения отбора в системе "Электронный бюджет".</w:t>
      </w:r>
    </w:p>
    <w:p>
      <w:pPr>
        <w:pStyle w:val="0"/>
        <w:spacing w:before="200" w:line-rule="auto"/>
        <w:ind w:firstLine="540"/>
        <w:jc w:val="both"/>
      </w:pPr>
      <w:r>
        <w:rPr>
          <w:sz w:val="20"/>
        </w:rPr>
        <w:t xml:space="preserve">Отбор считается отмененным со дня размещения объявления о его отмене на едином портале, а также на официальном сайте управления образования.</w:t>
      </w:r>
    </w:p>
    <w:p>
      <w:pPr>
        <w:pStyle w:val="0"/>
        <w:jc w:val="both"/>
      </w:pPr>
      <w:r>
        <w:rPr>
          <w:sz w:val="20"/>
        </w:rPr>
      </w:r>
    </w:p>
    <w:p>
      <w:pPr>
        <w:pStyle w:val="2"/>
        <w:outlineLvl w:val="1"/>
        <w:jc w:val="center"/>
      </w:pPr>
      <w:r>
        <w:rPr>
          <w:sz w:val="20"/>
        </w:rPr>
        <w:t xml:space="preserve">4. Условия и порядок заключения соглашений</w:t>
      </w:r>
    </w:p>
    <w:p>
      <w:pPr>
        <w:pStyle w:val="2"/>
        <w:jc w:val="center"/>
      </w:pPr>
      <w:r>
        <w:rPr>
          <w:sz w:val="20"/>
        </w:rPr>
        <w:t xml:space="preserve">и перечисления субсидии</w:t>
      </w:r>
    </w:p>
    <w:p>
      <w:pPr>
        <w:pStyle w:val="0"/>
        <w:jc w:val="both"/>
      </w:pPr>
      <w:r>
        <w:rPr>
          <w:sz w:val="20"/>
        </w:rPr>
      </w:r>
    </w:p>
    <w:p>
      <w:pPr>
        <w:pStyle w:val="0"/>
        <w:ind w:firstLine="540"/>
        <w:jc w:val="both"/>
      </w:pPr>
      <w:r>
        <w:rPr>
          <w:sz w:val="20"/>
        </w:rPr>
        <w:t xml:space="preserve">4.1. По результатам отбора получателей субсидий с победителем (победителями) отбора получателей субсидий заключается соглашение в системе "Электронный бюджет" в соответствии с типовой формой, утвержденной финансовым управлением администрации города Оренбурга для соответствующего вида субсидии, в десятидневный срок, исчисляемый в рабочих днях, со дня опубликования управлением образования решения о победителях отбора.</w:t>
      </w:r>
    </w:p>
    <w:p>
      <w:pPr>
        <w:pStyle w:val="0"/>
        <w:spacing w:before="200" w:line-rule="auto"/>
        <w:ind w:firstLine="540"/>
        <w:jc w:val="both"/>
      </w:pPr>
      <w:r>
        <w:rPr>
          <w:sz w:val="20"/>
        </w:rPr>
        <w:t xml:space="preserve">В соглашение о предоставлении субсидии включаются условия:</w:t>
      </w:r>
    </w:p>
    <w:p>
      <w:pPr>
        <w:pStyle w:val="0"/>
        <w:spacing w:before="200" w:line-rule="auto"/>
        <w:ind w:firstLine="540"/>
        <w:jc w:val="both"/>
      </w:pPr>
      <w:r>
        <w:rPr>
          <w:sz w:val="20"/>
        </w:rPr>
        <w:t xml:space="preserve">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p>
    <w:p>
      <w:pPr>
        <w:pStyle w:val="0"/>
        <w:spacing w:before="200" w:line-rule="auto"/>
        <w:ind w:firstLine="540"/>
        <w:jc w:val="both"/>
      </w:pPr>
      <w:r>
        <w:rPr>
          <w:sz w:val="20"/>
        </w:rPr>
        <w:t xml:space="preserve">о предоставлении получателями субсидии для заключения соглашения о предоставлении субсидии письменного согласия получателя субсидии на осуществление в отношении их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w:t>
      </w:r>
      <w:hyperlink w:history="0" r:id="rId34"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статьями 268.1</w:t>
        </w:r>
      </w:hyperlink>
      <w:r>
        <w:rPr>
          <w:sz w:val="20"/>
        </w:rPr>
        <w:t xml:space="preserve"> и </w:t>
      </w:r>
      <w:hyperlink w:history="0" r:id="rId35"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269.2</w:t>
        </w:r>
      </w:hyperlink>
      <w:r>
        <w:rPr>
          <w:sz w:val="20"/>
        </w:rPr>
        <w:t xml:space="preserve"> Бюджетного кодекса Российской Федерации и на включение таких положений в соглашение;</w:t>
      </w:r>
    </w:p>
    <w:p>
      <w:pPr>
        <w:pStyle w:val="0"/>
        <w:spacing w:before="200" w:line-rule="auto"/>
        <w:ind w:firstLine="540"/>
        <w:jc w:val="both"/>
      </w:pPr>
      <w:r>
        <w:rPr>
          <w:sz w:val="20"/>
        </w:rPr>
        <w:t xml:space="preserve">о перечислении субсидии на расчетные или корреспондентские счета, открытые получателю субсидии в учреждениях Центрального банка Российской Федерации или кредитных организациях.</w:t>
      </w:r>
    </w:p>
    <w:p>
      <w:pPr>
        <w:pStyle w:val="0"/>
        <w:spacing w:before="200" w:line-rule="auto"/>
        <w:ind w:firstLine="540"/>
        <w:jc w:val="both"/>
      </w:pPr>
      <w:r>
        <w:rPr>
          <w:sz w:val="20"/>
        </w:rPr>
        <w:t xml:space="preserve">Получатель субсидии подписывает соглашение о предоставлении субсидии в течение 3 рабочих дней со дня его формирования в системе "Электронный бюджет".</w:t>
      </w:r>
    </w:p>
    <w:p>
      <w:pPr>
        <w:pStyle w:val="0"/>
        <w:spacing w:before="200" w:line-rule="auto"/>
        <w:ind w:firstLine="540"/>
        <w:jc w:val="both"/>
      </w:pPr>
      <w:r>
        <w:rPr>
          <w:sz w:val="20"/>
        </w:rPr>
        <w:t xml:space="preserve">При уклонении победителя (победителей) отбора от подписания соглашения в течение 3 рабочих дней с момента его формирования победитель (победители) отбора признаются уклонившимися от заключения соглашения.</w:t>
      </w:r>
    </w:p>
    <w:p>
      <w:pPr>
        <w:pStyle w:val="0"/>
        <w:spacing w:before="200" w:line-rule="auto"/>
        <w:ind w:firstLine="540"/>
        <w:jc w:val="both"/>
      </w:pPr>
      <w:r>
        <w:rPr>
          <w:sz w:val="20"/>
        </w:rPr>
        <w:t xml:space="preserve">Управлением образования определяется месячная сумма субсидии, которая составляет размер произведенных расходов получателем субсидии, но не превышает одной двенадцатой размера норматива на фактическую численность воспитанников (обучающихся).</w:t>
      </w:r>
    </w:p>
    <w:p>
      <w:pPr>
        <w:pStyle w:val="0"/>
        <w:spacing w:before="200" w:line-rule="auto"/>
        <w:ind w:firstLine="540"/>
        <w:jc w:val="both"/>
      </w:pPr>
      <w:r>
        <w:rPr>
          <w:sz w:val="20"/>
        </w:rPr>
        <w:t xml:space="preserve">В случае изменения норматива перерасчет суммы субсидии за каждый месяц предыдущего периода производится исходя из ранее заявленной численности детей и подтвержденных расходов, но в пределах одной двенадцатой размера измененного норматива на фактическую численность воспитанников (обучающихся).</w:t>
      </w:r>
    </w:p>
    <w:p>
      <w:pPr>
        <w:pStyle w:val="0"/>
        <w:spacing w:before="200" w:line-rule="auto"/>
        <w:ind w:firstLine="540"/>
        <w:jc w:val="both"/>
      </w:pPr>
      <w:r>
        <w:rPr>
          <w:sz w:val="20"/>
        </w:rPr>
        <w:t xml:space="preserve">В случае изменения численности воспитанников (обучающихся), посещающих частную образовательную организацию, размер субсидии корректируется исходя из фактической численности, но в пределах численности воспитанников (обучающихся), заявленной при предоставлении субсидии.</w:t>
      </w:r>
    </w:p>
    <w:bookmarkStart w:id="207" w:name="P207"/>
    <w:bookmarkEnd w:id="207"/>
    <w:p>
      <w:pPr>
        <w:pStyle w:val="0"/>
        <w:spacing w:before="200" w:line-rule="auto"/>
        <w:ind w:firstLine="540"/>
        <w:jc w:val="both"/>
      </w:pPr>
      <w:r>
        <w:rPr>
          <w:sz w:val="20"/>
        </w:rPr>
        <w:t xml:space="preserve">4.2. Для получения субсидии получатели субсидии, с которыми заключено соглашение, представляют ежемесячно, до 15 числа месяца, следующего за месяцем, в котором произведены затраты, но не позднее 20 декабря года предоставления субсидии (если 20 декабря приходится на нерабочий день, последним днем подачи документов будет считаться предшествующий ему рабочий день), </w:t>
      </w:r>
      <w:hyperlink w:history="0" w:anchor="P569" w:tooltip="                                  ЗАЯВКА">
        <w:r>
          <w:rPr>
            <w:sz w:val="20"/>
            <w:color w:val="0000ff"/>
          </w:rPr>
          <w:t xml:space="preserve">заявку</w:t>
        </w:r>
      </w:hyperlink>
      <w:r>
        <w:rPr>
          <w:sz w:val="20"/>
        </w:rPr>
        <w:t xml:space="preserve"> по форме согласно приложению N 4 к настоящему порядку с перечнем следующих документов:</w:t>
      </w:r>
    </w:p>
    <w:p>
      <w:pPr>
        <w:pStyle w:val="0"/>
        <w:spacing w:before="200" w:line-rule="auto"/>
        <w:ind w:firstLine="540"/>
        <w:jc w:val="both"/>
      </w:pPr>
      <w:r>
        <w:rPr>
          <w:sz w:val="20"/>
        </w:rPr>
        <w:t xml:space="preserve">табель учета посещаемости воспитанников с подписью руководителя и печатью организации (для дошкольных образовательных организаций);</w:t>
      </w:r>
    </w:p>
    <w:p>
      <w:pPr>
        <w:pStyle w:val="0"/>
        <w:spacing w:before="200" w:line-rule="auto"/>
        <w:ind w:firstLine="540"/>
        <w:jc w:val="both"/>
      </w:pPr>
      <w:hyperlink w:history="0" w:anchor="P651" w:tooltip="                                  СПРАВКА">
        <w:r>
          <w:rPr>
            <w:sz w:val="20"/>
            <w:color w:val="0000ff"/>
          </w:rPr>
          <w:t xml:space="preserve">справку</w:t>
        </w:r>
      </w:hyperlink>
      <w:r>
        <w:rPr>
          <w:sz w:val="20"/>
        </w:rPr>
        <w:t xml:space="preserve"> о списочной численности обучающихся (для общеобразовательных организаций) с разбивкой по параллелям и классам в соответствии со структурой образовательной организации с подписью руководителя и печатью организации по форме согласно приложению N 5 к настоящему порядку;</w:t>
      </w:r>
    </w:p>
    <w:p>
      <w:pPr>
        <w:pStyle w:val="0"/>
        <w:spacing w:before="200" w:line-rule="auto"/>
        <w:ind w:firstLine="540"/>
        <w:jc w:val="both"/>
      </w:pPr>
      <w:r>
        <w:rPr>
          <w:sz w:val="20"/>
        </w:rPr>
        <w:t xml:space="preserve">заверенные надлежащим образом копии платежных документов, подтверждающих произведенные расходы (для подтверждения расходов, связанных с приобретением учебников, учебных пособий, средств обучения, игр, игрушек, к заверенным копиям платежных поручений прилагаются краткие характеристики и фотографии приобретенных товаров);</w:t>
      </w:r>
    </w:p>
    <w:p>
      <w:pPr>
        <w:pStyle w:val="0"/>
        <w:spacing w:before="200" w:line-rule="auto"/>
        <w:ind w:firstLine="540"/>
        <w:jc w:val="both"/>
      </w:pPr>
      <w:r>
        <w:rPr>
          <w:sz w:val="20"/>
        </w:rPr>
        <w:t xml:space="preserve">заверенные надлежащим образом копии платежных документов, подтверждающих выплату заработной платы (для подтверждения расходов на оплату труда прилагаются заверенные копии ведомостей о начисленной заработной плате, платежных ведомостей, реестров на перечисление денежных средств в банк, платежных поручений);</w:t>
      </w:r>
    </w:p>
    <w:bookmarkStart w:id="212" w:name="P212"/>
    <w:bookmarkEnd w:id="212"/>
    <w:p>
      <w:pPr>
        <w:pStyle w:val="0"/>
        <w:spacing w:before="200" w:line-rule="auto"/>
        <w:ind w:firstLine="540"/>
        <w:jc w:val="both"/>
      </w:pPr>
      <w:r>
        <w:rPr>
          <w:sz w:val="20"/>
        </w:rPr>
        <w:t xml:space="preserve">копию </w:t>
      </w:r>
      <w:hyperlink w:history="0" r:id="rId36" w:tooltip="Приказ Росстата от 29.07.2022 N 532 (ред. от 30.01.2025) &quot;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quot; (с изм. и доп., вступ. в силу с 01.02.2025) {КонсультантПлюс}">
        <w:r>
          <w:rPr>
            <w:sz w:val="20"/>
            <w:color w:val="0000ff"/>
          </w:rPr>
          <w:t xml:space="preserve">формы</w:t>
        </w:r>
      </w:hyperlink>
      <w:r>
        <w:rPr>
          <w:sz w:val="20"/>
        </w:rPr>
        <w:t xml:space="preserve"> федерального статистического наблюдения N П-4 "Сведения о численности и заработной плате работников" за отчетный месяц с отметкой территориального органа Федеральной службы государственной статистики о его принятии (для частных образовательных организаций);</w:t>
      </w:r>
    </w:p>
    <w:bookmarkStart w:id="213" w:name="P213"/>
    <w:bookmarkEnd w:id="213"/>
    <w:p>
      <w:pPr>
        <w:pStyle w:val="0"/>
        <w:spacing w:before="200" w:line-rule="auto"/>
        <w:ind w:firstLine="540"/>
        <w:jc w:val="both"/>
      </w:pPr>
      <w:r>
        <w:rPr>
          <w:sz w:val="20"/>
        </w:rPr>
        <w:t xml:space="preserve">уведомление и (или) отчет по расчету страховых взносов (РСВ), принятые инспекцией Федеральной налоговой службы с росписью видов налогов, перечисленных получателем субсидии в соответствии с законодательством Российской Федерации о налогах и сборах в отчетном месяце.</w:t>
      </w:r>
    </w:p>
    <w:p>
      <w:pPr>
        <w:pStyle w:val="0"/>
        <w:spacing w:before="200" w:line-rule="auto"/>
        <w:ind w:firstLine="540"/>
        <w:jc w:val="both"/>
      </w:pPr>
      <w:r>
        <w:rPr>
          <w:sz w:val="20"/>
        </w:rPr>
        <w:t xml:space="preserve">Продление сроков предоставления отчетных документов о произведенных затратах за декабрь, предусмотренных </w:t>
      </w:r>
      <w:hyperlink w:history="0" w:anchor="P212" w:tooltip="копию формы федерального статистического наблюдения N П-4 &quot;Сведения о численности и заработной плате работников&quot; за отчетный месяц с отметкой территориального органа Федеральной службы государственной статистики о его принятии (для частных образовательных организаций);">
        <w:r>
          <w:rPr>
            <w:sz w:val="20"/>
            <w:color w:val="0000ff"/>
          </w:rPr>
          <w:t xml:space="preserve">абзацами шестым</w:t>
        </w:r>
      </w:hyperlink>
      <w:r>
        <w:rPr>
          <w:sz w:val="20"/>
        </w:rPr>
        <w:t xml:space="preserve">, </w:t>
      </w:r>
      <w:hyperlink w:history="0" w:anchor="P213" w:tooltip="уведомление и (или) отчет по расчету страховых взносов (РСВ), принятые инспекцией Федеральной налоговой службы с росписью видов налогов, перечисленных получателем субсидии в соответствии с законодательством Российской Федерации о налогах и сборах в отчетном месяце.">
        <w:r>
          <w:rPr>
            <w:sz w:val="20"/>
            <w:color w:val="0000ff"/>
          </w:rPr>
          <w:t xml:space="preserve">седьмым</w:t>
        </w:r>
      </w:hyperlink>
      <w:r>
        <w:rPr>
          <w:sz w:val="20"/>
        </w:rPr>
        <w:t xml:space="preserve"> данного подпункта, возможно до 15 января года, следующего за годом предоставления субсидии.</w:t>
      </w:r>
    </w:p>
    <w:p>
      <w:pPr>
        <w:pStyle w:val="0"/>
        <w:spacing w:before="200" w:line-rule="auto"/>
        <w:ind w:firstLine="540"/>
        <w:jc w:val="both"/>
      </w:pPr>
      <w:r>
        <w:rPr>
          <w:sz w:val="20"/>
        </w:rPr>
        <w:t xml:space="preserve">В случае начисления и оплаты отпускных в летний период допускается подтверждение расходов за текущий месяц расходами прошлого периода при условии, что данные суммы не были включены в заявку предыдущего месяца.</w:t>
      </w:r>
    </w:p>
    <w:p>
      <w:pPr>
        <w:pStyle w:val="0"/>
        <w:spacing w:before="200" w:line-rule="auto"/>
        <w:ind w:firstLine="540"/>
        <w:jc w:val="both"/>
      </w:pPr>
      <w:r>
        <w:rPr>
          <w:sz w:val="20"/>
        </w:rPr>
        <w:t xml:space="preserve">Управление образования вправе устанавливать в соглашении о предоставлении субсидии сроки и формы дополнительной отчетности, не предусмотренной настоящим порядком.</w:t>
      </w:r>
    </w:p>
    <w:bookmarkStart w:id="217" w:name="P217"/>
    <w:bookmarkEnd w:id="217"/>
    <w:p>
      <w:pPr>
        <w:pStyle w:val="0"/>
        <w:spacing w:before="200" w:line-rule="auto"/>
        <w:ind w:firstLine="540"/>
        <w:jc w:val="both"/>
      </w:pPr>
      <w:r>
        <w:rPr>
          <w:sz w:val="20"/>
        </w:rPr>
        <w:t xml:space="preserve">4.3. Управление образования в течение 7 рабочих дней после получения документов, указанных в </w:t>
      </w:r>
      <w:hyperlink w:history="0" w:anchor="P207" w:tooltip="4.2. Для получения субсидии получатели субсидии, с которыми заключено соглашение, представляют ежемесячно, до 15 числа месяца, следующего за месяцем, в котором произведены затраты, но не позднее 20 декабря года предоставления субсидии (если 20 декабря приходится на нерабочий день, последним днем подачи документов будет считаться предшествующий ему рабочий день), заявку по форме согласно приложению N 4 к настоящему порядку с перечнем следующих документов:">
        <w:r>
          <w:rPr>
            <w:sz w:val="20"/>
            <w:color w:val="0000ff"/>
          </w:rPr>
          <w:t xml:space="preserve">пункте 4.2</w:t>
        </w:r>
      </w:hyperlink>
      <w:r>
        <w:rPr>
          <w:sz w:val="20"/>
        </w:rPr>
        <w:t xml:space="preserve"> настоящего порядка, рассматривает их и принимает решение в виде распоряжения о предоставлении субсидии либо об отказе в ее предоставлении с указанием причин отказа.</w:t>
      </w:r>
    </w:p>
    <w:p>
      <w:pPr>
        <w:pStyle w:val="0"/>
        <w:spacing w:before="200" w:line-rule="auto"/>
        <w:ind w:firstLine="540"/>
        <w:jc w:val="both"/>
      </w:pPr>
      <w:r>
        <w:rPr>
          <w:sz w:val="20"/>
        </w:rPr>
        <w:t xml:space="preserve">Основаниями для отказа получателю субсидии в предоставлении субсидии в том числе являются:</w:t>
      </w:r>
    </w:p>
    <w:bookmarkStart w:id="219" w:name="P219"/>
    <w:bookmarkEnd w:id="219"/>
    <w:p>
      <w:pPr>
        <w:pStyle w:val="0"/>
        <w:spacing w:before="200" w:line-rule="auto"/>
        <w:ind w:firstLine="540"/>
        <w:jc w:val="both"/>
      </w:pPr>
      <w:r>
        <w:rPr>
          <w:sz w:val="20"/>
        </w:rPr>
        <w:t xml:space="preserve">а) несоответствие представленных получателем субсидии документов требованиям к оформлению документов, определенным в соответствии с </w:t>
      </w:r>
      <w:hyperlink w:history="0" w:anchor="P151" w:tooltip="3.4. Подтверждение соответствия участника отбора требованиям, определенным в соответствии с абзацами третьим - одиннадцатым пункта 3.1 порядка, в случае отсутствия технической возможности осуществления автоматической проверки в системе &quot;Электронный бюджет&quot;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quot;Электронный бюджет&quot;.">
        <w:r>
          <w:rPr>
            <w:sz w:val="20"/>
            <w:color w:val="0000ff"/>
          </w:rPr>
          <w:t xml:space="preserve">пунктом 3.4</w:t>
        </w:r>
      </w:hyperlink>
      <w:r>
        <w:rPr>
          <w:sz w:val="20"/>
        </w:rPr>
        <w:t xml:space="preserve"> настоящего порядка, или непредставление (представление не в полном объеме) документов, указанных в </w:t>
      </w:r>
      <w:hyperlink w:history="0" w:anchor="P207" w:tooltip="4.2. Для получения субсидии получатели субсидии, с которыми заключено соглашение, представляют ежемесячно, до 15 числа месяца, следующего за месяцем, в котором произведены затраты, но не позднее 20 декабря года предоставления субсидии (если 20 декабря приходится на нерабочий день, последним днем подачи документов будет считаться предшествующий ему рабочий день), заявку по форме согласно приложению N 4 к настоящему порядку с перечнем следующих документов:">
        <w:r>
          <w:rPr>
            <w:sz w:val="20"/>
            <w:color w:val="0000ff"/>
          </w:rPr>
          <w:t xml:space="preserve">пункте 4.2</w:t>
        </w:r>
      </w:hyperlink>
      <w:r>
        <w:rPr>
          <w:sz w:val="20"/>
        </w:rPr>
        <w:t xml:space="preserve"> порядка;</w:t>
      </w:r>
    </w:p>
    <w:bookmarkStart w:id="220" w:name="P220"/>
    <w:bookmarkEnd w:id="220"/>
    <w:p>
      <w:pPr>
        <w:pStyle w:val="0"/>
        <w:spacing w:before="200" w:line-rule="auto"/>
        <w:ind w:firstLine="540"/>
        <w:jc w:val="both"/>
      </w:pPr>
      <w:r>
        <w:rPr>
          <w:sz w:val="20"/>
        </w:rPr>
        <w:t xml:space="preserve">б) установление факта недостоверности представленной получателем субсидии информации.</w:t>
      </w:r>
    </w:p>
    <w:p>
      <w:pPr>
        <w:pStyle w:val="0"/>
        <w:spacing w:before="200" w:line-rule="auto"/>
        <w:ind w:firstLine="540"/>
        <w:jc w:val="both"/>
      </w:pPr>
      <w:r>
        <w:rPr>
          <w:sz w:val="20"/>
        </w:rPr>
        <w:t xml:space="preserve">В случае отказа в предоставлении субсидии по основанию, предусмотренному в </w:t>
      </w:r>
      <w:hyperlink w:history="0" w:anchor="P219" w:tooltip="а) несоответствие представленных получателем субсидии документов требованиям к оформлению документов, определенным в соответствии с пунктом 3.4 настоящего порядка, или непредставление (представление не в полном объеме) документов, указанных в пункте 4.2 порядка;">
        <w:r>
          <w:rPr>
            <w:sz w:val="20"/>
            <w:color w:val="0000ff"/>
          </w:rPr>
          <w:t xml:space="preserve">подпункте "а" пункта 4.3</w:t>
        </w:r>
      </w:hyperlink>
      <w:r>
        <w:rPr>
          <w:sz w:val="20"/>
        </w:rPr>
        <w:t xml:space="preserve"> настоящего порядка, управление образования в течение 3 рабочих дней с момента принятия такого решения направляет получателю субсидии </w:t>
      </w:r>
      <w:hyperlink w:history="0" w:anchor="P703" w:tooltip="                                УВЕДОМЛЕНИЕ">
        <w:r>
          <w:rPr>
            <w:sz w:val="20"/>
            <w:color w:val="0000ff"/>
          </w:rPr>
          <w:t xml:space="preserve">уведомление</w:t>
        </w:r>
      </w:hyperlink>
      <w:r>
        <w:rPr>
          <w:sz w:val="20"/>
        </w:rPr>
        <w:t xml:space="preserve"> с указанием причин отказа с приложением представленных документов по форме согласно приложению N 6 к настоящему порядку.</w:t>
      </w:r>
    </w:p>
    <w:p>
      <w:pPr>
        <w:pStyle w:val="0"/>
        <w:spacing w:before="200" w:line-rule="auto"/>
        <w:ind w:firstLine="540"/>
        <w:jc w:val="both"/>
      </w:pPr>
      <w:r>
        <w:rPr>
          <w:sz w:val="20"/>
        </w:rPr>
        <w:t xml:space="preserve">В трехдневный срок с момента получения письменного уведомления об отказе в предоставлении субсидии получатель субсидии вправе повторно направить документы в управление образования, устранив замечания, указанные в уведомлении об отказе в предоставлении субсидии (но не позднее 20 декабря года предоставления субсидии). Срок повторного рассмотрения представленных документов составляет 3 рабочих дня со дня обращения.</w:t>
      </w:r>
    </w:p>
    <w:p>
      <w:pPr>
        <w:pStyle w:val="0"/>
        <w:spacing w:before="200" w:line-rule="auto"/>
        <w:ind w:firstLine="540"/>
        <w:jc w:val="both"/>
      </w:pPr>
      <w:r>
        <w:rPr>
          <w:sz w:val="20"/>
        </w:rPr>
        <w:t xml:space="preserve">В случае отказа в предоставлении субсидии по основанию, предусмотренному в </w:t>
      </w:r>
      <w:hyperlink w:history="0" w:anchor="P220" w:tooltip="б) установление факта недостоверности представленной получателем субсидии информации.">
        <w:r>
          <w:rPr>
            <w:sz w:val="20"/>
            <w:color w:val="0000ff"/>
          </w:rPr>
          <w:t xml:space="preserve">подпункте "б" пункта 4.3</w:t>
        </w:r>
      </w:hyperlink>
      <w:r>
        <w:rPr>
          <w:sz w:val="20"/>
        </w:rPr>
        <w:t xml:space="preserve"> настоящего порядка, управление образования в течение 5 рабочих дней с момента принятия такого решения направляет получателю субсидии уведомление о расторжении соглашения в предоставлении субсидии в соответствии с </w:t>
      </w:r>
      <w:hyperlink w:history="0" w:anchor="P225" w:tooltip="4.5. Управление образования заключает дополнительное соглашение к соглашению о предоставлении субсидии, в том числе дополнительное соглашение о расторжении соглашения о предоставлении субсидии согласно типовой форме, утвержденной финансовым управлением администрации города Оренбурга для соответствующего вида субсидии.">
        <w:r>
          <w:rPr>
            <w:sz w:val="20"/>
            <w:color w:val="0000ff"/>
          </w:rPr>
          <w:t xml:space="preserve">пунктом 4.5</w:t>
        </w:r>
      </w:hyperlink>
      <w:r>
        <w:rPr>
          <w:sz w:val="20"/>
        </w:rPr>
        <w:t xml:space="preserve"> порядка.</w:t>
      </w:r>
    </w:p>
    <w:p>
      <w:pPr>
        <w:pStyle w:val="0"/>
        <w:spacing w:before="200" w:line-rule="auto"/>
        <w:ind w:firstLine="540"/>
        <w:jc w:val="both"/>
      </w:pPr>
      <w:r>
        <w:rPr>
          <w:sz w:val="20"/>
        </w:rPr>
        <w:t xml:space="preserve">4.4. Субсидия предоставляется путем безналичного перечисления денежных средств по истечении отчетного месяца на расчетный или корреспондентский счет, открытый получателем субсидии в учреждениях Центрального банка Российской Федерации или кредитных организациях, в пределах выделенного кассового плана, не позднее десятого рабочего дня после принятия управлением образования решения о предоставлении субсидии.</w:t>
      </w:r>
    </w:p>
    <w:bookmarkStart w:id="225" w:name="P225"/>
    <w:bookmarkEnd w:id="225"/>
    <w:p>
      <w:pPr>
        <w:pStyle w:val="0"/>
        <w:spacing w:before="200" w:line-rule="auto"/>
        <w:ind w:firstLine="540"/>
        <w:jc w:val="both"/>
      </w:pPr>
      <w:r>
        <w:rPr>
          <w:sz w:val="20"/>
        </w:rPr>
        <w:t xml:space="preserve">4.5. Управление образования заключает дополнительное соглашение к соглашению о предоставлении субсидии, в том числе дополнительное соглашение о расторжении соглашения о предоставлении субсидии согласно типовой форме, утвержденной финансовым управлением администрации города Оренбурга для соответствующего вида субсидии.</w:t>
      </w:r>
    </w:p>
    <w:p>
      <w:pPr>
        <w:pStyle w:val="0"/>
        <w:spacing w:before="200" w:line-rule="auto"/>
        <w:ind w:firstLine="540"/>
        <w:jc w:val="both"/>
      </w:pPr>
      <w:r>
        <w:rPr>
          <w:sz w:val="20"/>
        </w:rPr>
        <w:t xml:space="preserve">Заключение дополнительного соглашения осуществляется в порядке, аналогичном порядку заключения соглашения.</w:t>
      </w:r>
    </w:p>
    <w:p>
      <w:pPr>
        <w:pStyle w:val="0"/>
        <w:spacing w:before="200" w:line-rule="auto"/>
        <w:ind w:firstLine="540"/>
        <w:jc w:val="both"/>
      </w:pPr>
      <w:r>
        <w:rPr>
          <w:sz w:val="20"/>
        </w:rPr>
        <w:t xml:space="preserve">Управление образования заключает дополнительное соглашение к соглашению о предоставлении субсидии в следующих случаях:</w:t>
      </w:r>
    </w:p>
    <w:p>
      <w:pPr>
        <w:pStyle w:val="0"/>
        <w:spacing w:before="200" w:line-rule="auto"/>
        <w:ind w:firstLine="540"/>
        <w:jc w:val="both"/>
      </w:pPr>
      <w:r>
        <w:rPr>
          <w:sz w:val="20"/>
        </w:rPr>
        <w:t xml:space="preserve">при реорганизации получателя субсидии, являющегося юридическим лицом, в форме слияния, присоединения или преобразования, в части перемены лица в обязательстве с указанием в соглашении юридического лица, являющегося правопреемником;</w:t>
      </w:r>
    </w:p>
    <w:p>
      <w:pPr>
        <w:pStyle w:val="0"/>
        <w:spacing w:before="200" w:line-rule="auto"/>
        <w:ind w:firstLine="540"/>
        <w:jc w:val="both"/>
      </w:pPr>
      <w:r>
        <w:rPr>
          <w:sz w:val="20"/>
        </w:rPr>
        <w:t xml:space="preserve">в случае уменьшения управлению образования ранее доведенных лимитов бюджетных обязательств при невозможности предоставления субсидии в размере, определенном в соглашении;</w:t>
      </w:r>
    </w:p>
    <w:p>
      <w:pPr>
        <w:pStyle w:val="0"/>
        <w:spacing w:before="200" w:line-rule="auto"/>
        <w:ind w:firstLine="540"/>
        <w:jc w:val="both"/>
      </w:pPr>
      <w:r>
        <w:rPr>
          <w:sz w:val="20"/>
        </w:rPr>
        <w:t xml:space="preserve">изменения условий заключенного соглашения о предоставлении субсидии в связи с изменением действующего законодательства;</w:t>
      </w:r>
    </w:p>
    <w:p>
      <w:pPr>
        <w:pStyle w:val="0"/>
        <w:spacing w:before="200" w:line-rule="auto"/>
        <w:ind w:firstLine="540"/>
        <w:jc w:val="both"/>
      </w:pPr>
      <w:r>
        <w:rPr>
          <w:sz w:val="20"/>
        </w:rPr>
        <w:t xml:space="preserve">исправления опечаток, описок, ошибок, допущенных в тексте соглашения о предоставлении субсидии;</w:t>
      </w:r>
    </w:p>
    <w:p>
      <w:pPr>
        <w:pStyle w:val="0"/>
        <w:spacing w:before="200" w:line-rule="auto"/>
        <w:ind w:firstLine="540"/>
        <w:jc w:val="both"/>
      </w:pPr>
      <w:r>
        <w:rPr>
          <w:sz w:val="20"/>
        </w:rPr>
        <w:t xml:space="preserve">при изменении численности воспитанников (обучающихся), посещающих частную образовательную организацию, но в пределах численности воспитанников (обучающихся), заявленной при предоставлении субсидии.</w:t>
      </w:r>
    </w:p>
    <w:p>
      <w:pPr>
        <w:pStyle w:val="0"/>
        <w:spacing w:before="200" w:line-rule="auto"/>
        <w:ind w:firstLine="540"/>
        <w:jc w:val="both"/>
      </w:pPr>
      <w:r>
        <w:rPr>
          <w:sz w:val="20"/>
        </w:rPr>
        <w:t xml:space="preserve">Управление образования принимает решение о расторжении соглашения о предоставлении субсидии с формированием уведомления о расторжении соглашения в одностороннем порядке в следующих случаях:</w:t>
      </w:r>
    </w:p>
    <w:p>
      <w:pPr>
        <w:pStyle w:val="0"/>
        <w:spacing w:before="200" w:line-rule="auto"/>
        <w:ind w:firstLine="540"/>
        <w:jc w:val="both"/>
      </w:pPr>
      <w:r>
        <w:rPr>
          <w:sz w:val="20"/>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pPr>
        <w:pStyle w:val="0"/>
        <w:spacing w:before="200" w:line-rule="auto"/>
        <w:ind w:firstLine="540"/>
        <w:jc w:val="both"/>
      </w:pPr>
      <w:r>
        <w:rPr>
          <w:sz w:val="20"/>
        </w:rPr>
        <w:t xml:space="preserve">невыполнения получателем субсидии условий соглашения о предоставлении субсидии;</w:t>
      </w:r>
    </w:p>
    <w:p>
      <w:pPr>
        <w:pStyle w:val="0"/>
        <w:spacing w:before="200" w:line-rule="auto"/>
        <w:ind w:firstLine="540"/>
        <w:jc w:val="both"/>
      </w:pPr>
      <w:r>
        <w:rPr>
          <w:sz w:val="20"/>
        </w:rPr>
        <w:t xml:space="preserve">недостижения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 в размере, определенном в соглашении;</w:t>
      </w:r>
    </w:p>
    <w:p>
      <w:pPr>
        <w:pStyle w:val="0"/>
        <w:spacing w:before="200" w:line-rule="auto"/>
        <w:ind w:firstLine="540"/>
        <w:jc w:val="both"/>
      </w:pPr>
      <w:r>
        <w:rPr>
          <w:sz w:val="20"/>
        </w:rPr>
        <w:t xml:space="preserve">нарушения получателем субсидии порядка и условий предоставления субсидии.</w:t>
      </w:r>
    </w:p>
    <w:p>
      <w:pPr>
        <w:pStyle w:val="0"/>
        <w:spacing w:before="200" w:line-rule="auto"/>
        <w:ind w:firstLine="540"/>
        <w:jc w:val="both"/>
      </w:pPr>
      <w:r>
        <w:rPr>
          <w:sz w:val="20"/>
        </w:rPr>
        <w:t xml:space="preserve">Внесение изменений в соглашение о предоставлении субсидии осуществляется по инициативе сторон соглашения о предоставлении субсидии в виде дополнительного соглашения, которое является неотъемлемой частью соглашения о предоставлении субсидии. Дополнительное соглашение вступает в силу после его подписания сторонами, если иной срок не установлен дополнительным соглашением.</w:t>
      </w:r>
    </w:p>
    <w:bookmarkStart w:id="239" w:name="P239"/>
    <w:bookmarkEnd w:id="239"/>
    <w:p>
      <w:pPr>
        <w:pStyle w:val="0"/>
        <w:spacing w:before="200" w:line-rule="auto"/>
        <w:ind w:firstLine="540"/>
        <w:jc w:val="both"/>
      </w:pPr>
      <w:r>
        <w:rPr>
          <w:sz w:val="20"/>
        </w:rPr>
        <w:t xml:space="preserve">4.6. Результатом предоставления субсидии является обеспечение затрат, связанных с получением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рамках численности обучающихся, воспитанников указанных образовательных организаций.</w:t>
      </w:r>
    </w:p>
    <w:p>
      <w:pPr>
        <w:pStyle w:val="0"/>
        <w:spacing w:before="200" w:line-rule="auto"/>
        <w:ind w:firstLine="540"/>
        <w:jc w:val="both"/>
      </w:pPr>
      <w:r>
        <w:rPr>
          <w:sz w:val="20"/>
        </w:rPr>
        <w:t xml:space="preserve">Показателем, необходимым для достижения результата предоставления субсидии, является списочная численность воспитанников (обучающихся), получающих дошкольное образование в частных дошкольных образовательных организациях, дошкольное, начальное общее, основное общее, среднее общее образование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но не более численности учащихся, установленной муниципальной программой.</w:t>
      </w:r>
    </w:p>
    <w:p>
      <w:pPr>
        <w:pStyle w:val="0"/>
        <w:spacing w:before="200" w:line-rule="auto"/>
        <w:ind w:firstLine="540"/>
        <w:jc w:val="both"/>
      </w:pPr>
      <w:r>
        <w:rPr>
          <w:sz w:val="20"/>
        </w:rPr>
        <w:t xml:space="preserve">Конкретное значение показателя, необходимого для достижения указанного результата предоставления субсидии, для получателя субсидии устанавливается в соглашении о предоставлении субсидии.</w:t>
      </w:r>
    </w:p>
    <w:p>
      <w:pPr>
        <w:pStyle w:val="0"/>
        <w:jc w:val="both"/>
      </w:pPr>
      <w:r>
        <w:rPr>
          <w:sz w:val="20"/>
        </w:rPr>
      </w:r>
    </w:p>
    <w:p>
      <w:pPr>
        <w:pStyle w:val="2"/>
        <w:outlineLvl w:val="1"/>
        <w:jc w:val="center"/>
      </w:pPr>
      <w:r>
        <w:rPr>
          <w:sz w:val="20"/>
        </w:rPr>
        <w:t xml:space="preserve">5. Требования к отчетности</w:t>
      </w:r>
    </w:p>
    <w:p>
      <w:pPr>
        <w:pStyle w:val="0"/>
        <w:jc w:val="both"/>
      </w:pPr>
      <w:r>
        <w:rPr>
          <w:sz w:val="20"/>
        </w:rPr>
      </w:r>
    </w:p>
    <w:bookmarkStart w:id="245" w:name="P245"/>
    <w:bookmarkEnd w:id="245"/>
    <w:p>
      <w:pPr>
        <w:pStyle w:val="0"/>
        <w:ind w:firstLine="540"/>
        <w:jc w:val="both"/>
      </w:pPr>
      <w:r>
        <w:rPr>
          <w:sz w:val="20"/>
        </w:rPr>
        <w:t xml:space="preserve">5.1. Получатель субсидии представляет в управление образования:</w:t>
      </w:r>
    </w:p>
    <w:p>
      <w:pPr>
        <w:pStyle w:val="0"/>
        <w:spacing w:before="200" w:line-rule="auto"/>
        <w:ind w:firstLine="540"/>
        <w:jc w:val="both"/>
      </w:pPr>
      <w:r>
        <w:rPr>
          <w:sz w:val="20"/>
        </w:rPr>
        <w:t xml:space="preserve">ежемесячно, до 10 числа месяца, следующего за месяцем, в котором произведены затраты, но не позднее 20 декабря года предоставления субсидии, отчет о достижении значений результатов, указанных в </w:t>
      </w:r>
      <w:hyperlink w:history="0" w:anchor="P239" w:tooltip="4.6. Результатом предоставления субсидии является обеспечение затрат, связанных с получением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рамках численности обучающихся, воспитанников указанных образовательных организаций.">
        <w:r>
          <w:rPr>
            <w:sz w:val="20"/>
            <w:color w:val="0000ff"/>
          </w:rPr>
          <w:t xml:space="preserve">пункте 4.6</w:t>
        </w:r>
      </w:hyperlink>
      <w:r>
        <w:rPr>
          <w:sz w:val="20"/>
        </w:rPr>
        <w:t xml:space="preserve"> настоящего порядка и в соглашении о предоставлении субсидии, по форме, утвержденной финансовым управлением администрации города Оренбурга для соответствующего вида субсидии;</w:t>
      </w:r>
    </w:p>
    <w:p>
      <w:pPr>
        <w:pStyle w:val="0"/>
        <w:spacing w:before="200" w:line-rule="auto"/>
        <w:ind w:firstLine="540"/>
        <w:jc w:val="both"/>
      </w:pPr>
      <w:r>
        <w:rPr>
          <w:sz w:val="20"/>
        </w:rPr>
        <w:t xml:space="preserve">ежемесячно, до 5 числа месяца, следующего за месяцем, в котором произведено возмещение затрат, отчет об осуществлении расходов, источником финансового обеспечения которых является субсидия, по </w:t>
      </w:r>
      <w:hyperlink w:history="0" w:anchor="P752" w:tooltip="Форма отчета">
        <w:r>
          <w:rPr>
            <w:sz w:val="20"/>
            <w:color w:val="0000ff"/>
          </w:rPr>
          <w:t xml:space="preserve">форме</w:t>
        </w:r>
      </w:hyperlink>
      <w:r>
        <w:rPr>
          <w:sz w:val="20"/>
        </w:rPr>
        <w:t xml:space="preserve"> согласно приложению N 7 к настоящему порядку.</w:t>
      </w:r>
    </w:p>
    <w:p>
      <w:pPr>
        <w:pStyle w:val="0"/>
        <w:spacing w:before="200" w:line-rule="auto"/>
        <w:ind w:firstLine="540"/>
        <w:jc w:val="both"/>
      </w:pPr>
      <w:r>
        <w:rPr>
          <w:sz w:val="20"/>
        </w:rPr>
        <w:t xml:space="preserve">5.2. Руководитель организации, являющейся получателем субсидии, несет ответственность за достоверность представляемых в отчетности сведений в порядке, предусмотренном законодательством Российской Федерации.</w:t>
      </w:r>
    </w:p>
    <w:p>
      <w:pPr>
        <w:pStyle w:val="0"/>
        <w:spacing w:before="200" w:line-rule="auto"/>
        <w:ind w:firstLine="540"/>
        <w:jc w:val="both"/>
      </w:pPr>
      <w:r>
        <w:rPr>
          <w:sz w:val="20"/>
        </w:rPr>
        <w:t xml:space="preserve">5.3. В течение 5 рабочих дней с момента окончания сроков предоставления документов, указанных в </w:t>
      </w:r>
      <w:hyperlink w:history="0" w:anchor="P245" w:tooltip="5.1. Получатель субсидии представляет в управление образования:">
        <w:r>
          <w:rPr>
            <w:sz w:val="20"/>
            <w:color w:val="0000ff"/>
          </w:rPr>
          <w:t xml:space="preserve">пункте 5.1</w:t>
        </w:r>
      </w:hyperlink>
      <w:r>
        <w:rPr>
          <w:sz w:val="20"/>
        </w:rPr>
        <w:t xml:space="preserve"> порядка, управление образования проверяет представленные отчеты и, в случае наличия недостатков, направляет уведомление о необходимости их устранения в образовательную организацию посредством электронной почты. Образовательная организация в течение 3 рабочих дней должна устранить указанные недостатки.</w:t>
      </w:r>
    </w:p>
    <w:p>
      <w:pPr>
        <w:pStyle w:val="0"/>
        <w:jc w:val="both"/>
      </w:pPr>
      <w:r>
        <w:rPr>
          <w:sz w:val="20"/>
        </w:rPr>
      </w:r>
    </w:p>
    <w:p>
      <w:pPr>
        <w:pStyle w:val="2"/>
        <w:outlineLvl w:val="1"/>
        <w:jc w:val="center"/>
      </w:pPr>
      <w:r>
        <w:rPr>
          <w:sz w:val="20"/>
        </w:rPr>
        <w:t xml:space="preserve">6. Требования об осуществлении контроля за соблюдением</w:t>
      </w:r>
    </w:p>
    <w:p>
      <w:pPr>
        <w:pStyle w:val="2"/>
        <w:jc w:val="center"/>
      </w:pPr>
      <w:r>
        <w:rPr>
          <w:sz w:val="20"/>
        </w:rPr>
        <w:t xml:space="preserve">условий и порядка предоставления субсидий</w:t>
      </w:r>
    </w:p>
    <w:p>
      <w:pPr>
        <w:pStyle w:val="2"/>
        <w:jc w:val="center"/>
      </w:pPr>
      <w:r>
        <w:rPr>
          <w:sz w:val="20"/>
        </w:rPr>
        <w:t xml:space="preserve">и ответственности за их нарушение</w:t>
      </w:r>
    </w:p>
    <w:p>
      <w:pPr>
        <w:pStyle w:val="0"/>
        <w:jc w:val="both"/>
      </w:pPr>
      <w:r>
        <w:rPr>
          <w:sz w:val="20"/>
        </w:rPr>
      </w:r>
    </w:p>
    <w:p>
      <w:pPr>
        <w:pStyle w:val="0"/>
        <w:ind w:firstLine="540"/>
        <w:jc w:val="both"/>
      </w:pPr>
      <w:r>
        <w:rPr>
          <w:sz w:val="20"/>
        </w:rPr>
        <w:t xml:space="preserve">6.1. Управление образования осуществляет в отношении получателей субсидии проверки соблюдения порядка и условий предоставления субсидии, в том числе в части достижения результатов их предоставления.</w:t>
      </w:r>
    </w:p>
    <w:p>
      <w:pPr>
        <w:pStyle w:val="0"/>
        <w:spacing w:before="200" w:line-rule="auto"/>
        <w:ind w:firstLine="540"/>
        <w:jc w:val="both"/>
      </w:pPr>
      <w:r>
        <w:rPr>
          <w:sz w:val="20"/>
        </w:rPr>
        <w:t xml:space="preserve">Органы государственного (муниципального) финансового контроля проводят проверки в соответствии со </w:t>
      </w:r>
      <w:hyperlink w:history="0" r:id="rId37"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статьями 268.1</w:t>
        </w:r>
      </w:hyperlink>
      <w:r>
        <w:rPr>
          <w:sz w:val="20"/>
        </w:rPr>
        <w:t xml:space="preserve"> и </w:t>
      </w:r>
      <w:hyperlink w:history="0" r:id="rId38"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269.2</w:t>
        </w:r>
      </w:hyperlink>
      <w:r>
        <w:rPr>
          <w:sz w:val="20"/>
        </w:rPr>
        <w:t xml:space="preserve"> Бюджетного кодекса Российской Федерации.</w:t>
      </w:r>
    </w:p>
    <w:p>
      <w:pPr>
        <w:pStyle w:val="0"/>
        <w:spacing w:before="200" w:line-rule="auto"/>
        <w:ind w:firstLine="540"/>
        <w:jc w:val="both"/>
      </w:pPr>
      <w:r>
        <w:rPr>
          <w:sz w:val="20"/>
        </w:rPr>
        <w:t xml:space="preserve">Проведение плановых проверок соблюдения порядка и условий предоставления субсидии осуществляется управлением образования не чаще двух раз в течение финансового года.</w:t>
      </w:r>
    </w:p>
    <w:p>
      <w:pPr>
        <w:pStyle w:val="0"/>
        <w:spacing w:before="200" w:line-rule="auto"/>
        <w:ind w:firstLine="540"/>
        <w:jc w:val="both"/>
      </w:pPr>
      <w:r>
        <w:rPr>
          <w:sz w:val="20"/>
        </w:rPr>
        <w:t xml:space="preserve">По информации контрольно-надзорных органов, обращениям граждан, а также в случае выявления фактов предоставления недостоверных сведений при проведении проверки документов, представленных для подтверждения возмещения затрат, управлением образования проводятся внеплановые проверки.</w:t>
      </w:r>
    </w:p>
    <w:p>
      <w:pPr>
        <w:pStyle w:val="0"/>
        <w:spacing w:before="200" w:line-rule="auto"/>
        <w:ind w:firstLine="540"/>
        <w:jc w:val="both"/>
      </w:pPr>
      <w:r>
        <w:rPr>
          <w:sz w:val="20"/>
        </w:rPr>
        <w:t xml:space="preserve">Для проведения проверки соблюдения порядка и условий предоставления субсидии, достижения значений результатов предоставления субсидии управлением образования создается комиссия.</w:t>
      </w:r>
    </w:p>
    <w:p>
      <w:pPr>
        <w:pStyle w:val="0"/>
        <w:spacing w:before="200" w:line-rule="auto"/>
        <w:ind w:firstLine="540"/>
        <w:jc w:val="both"/>
      </w:pPr>
      <w:r>
        <w:rPr>
          <w:sz w:val="20"/>
        </w:rPr>
        <w:t xml:space="preserve">Состав комиссии, сроки и порядок ее работы утверждаются распоряжением управления образования.</w:t>
      </w:r>
    </w:p>
    <w:p>
      <w:pPr>
        <w:pStyle w:val="0"/>
        <w:spacing w:before="200" w:line-rule="auto"/>
        <w:ind w:firstLine="540"/>
        <w:jc w:val="both"/>
      </w:pPr>
      <w:r>
        <w:rPr>
          <w:sz w:val="20"/>
        </w:rPr>
        <w:t xml:space="preserve">По результатам проведенной проверки составляется </w:t>
      </w:r>
      <w:hyperlink w:history="0" w:anchor="P842" w:tooltip="                                АКТ N _____">
        <w:r>
          <w:rPr>
            <w:sz w:val="20"/>
            <w:color w:val="0000ff"/>
          </w:rPr>
          <w:t xml:space="preserve">акт</w:t>
        </w:r>
      </w:hyperlink>
      <w:r>
        <w:rPr>
          <w:sz w:val="20"/>
        </w:rPr>
        <w:t xml:space="preserve"> проверки порядка и условий предоставления субсидии, в том числе в части достижения результатов предоставления субсидии (далее - акт), по форме согласно приложению N 8 к настоящему порядку.</w:t>
      </w:r>
    </w:p>
    <w:p>
      <w:pPr>
        <w:pStyle w:val="0"/>
        <w:spacing w:before="200" w:line-rule="auto"/>
        <w:ind w:firstLine="540"/>
        <w:jc w:val="both"/>
      </w:pPr>
      <w:r>
        <w:rPr>
          <w:sz w:val="20"/>
        </w:rPr>
        <w:t xml:space="preserve">6.2. В случае установления по результатам проверок, проведенных управлением образования или органами государственного (муниципального) финансового контроля, фактов нарушения условий и порядка предоставления субсидии, недостижения значений результатов, указанных в настоящем порядке и соглашении о предоставлении субсидии получателем субсидии, управлением образования применяются следующие меры ответственности:</w:t>
      </w:r>
    </w:p>
    <w:p>
      <w:pPr>
        <w:pStyle w:val="0"/>
        <w:spacing w:before="200" w:line-rule="auto"/>
        <w:ind w:firstLine="540"/>
        <w:jc w:val="both"/>
      </w:pPr>
      <w:r>
        <w:rPr>
          <w:sz w:val="20"/>
        </w:rPr>
        <w:t xml:space="preserve">а) 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недостижения значений результатов предоставления субсидии;</w:t>
      </w:r>
    </w:p>
    <w:p>
      <w:pPr>
        <w:pStyle w:val="0"/>
        <w:spacing w:before="200" w:line-rule="auto"/>
        <w:ind w:firstLine="540"/>
        <w:jc w:val="both"/>
      </w:pPr>
      <w:r>
        <w:rPr>
          <w:sz w:val="20"/>
        </w:rPr>
        <w:t xml:space="preserve">б) уплата получателем субсидии пени в случае недостижения в установленные соглашением сроки значения результата предоставления субсидии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pPr>
        <w:pStyle w:val="0"/>
        <w:spacing w:before="200" w:line-rule="auto"/>
        <w:ind w:firstLine="540"/>
        <w:jc w:val="both"/>
      </w:pPr>
      <w:r>
        <w:rPr>
          <w:sz w:val="20"/>
        </w:rPr>
        <w:t xml:space="preserve">6.2.1. Возврат субсидии в бюджет города Оренбурга в случае нарушения получателем субсидии условий, установленных при предоставлении субсидии, а также в случае недостижения значений результатов предоставления субсидии.</w:t>
      </w:r>
    </w:p>
    <w:p>
      <w:pPr>
        <w:pStyle w:val="0"/>
        <w:spacing w:before="200" w:line-rule="auto"/>
        <w:ind w:firstLine="540"/>
        <w:jc w:val="both"/>
      </w:pPr>
      <w:r>
        <w:rPr>
          <w:sz w:val="20"/>
        </w:rPr>
        <w:t xml:space="preserve">В течение 5 рабочих дней с момента составления акта управлением образования или получения акта органов государственного (муниципального) финансового контроля управление образования направляет получателю субсидии письменное </w:t>
      </w:r>
      <w:hyperlink w:history="0" w:anchor="P901" w:tooltip="                                ТРЕБОВАНИЕ">
        <w:r>
          <w:rPr>
            <w:sz w:val="20"/>
            <w:color w:val="0000ff"/>
          </w:rPr>
          <w:t xml:space="preserve">требование</w:t>
        </w:r>
      </w:hyperlink>
      <w:r>
        <w:rPr>
          <w:sz w:val="20"/>
        </w:rPr>
        <w:t xml:space="preserve"> о возврате субсидии по форме согласно приложению N 9 к настоящему порядку с указанием оснований ее возврата, суммы, сроков и кодов бюджетной классификации Российской Федерации, по которому должен быть осуществлен возврат.</w:t>
      </w:r>
    </w:p>
    <w:p>
      <w:pPr>
        <w:pStyle w:val="0"/>
        <w:spacing w:before="200" w:line-rule="auto"/>
        <w:ind w:firstLine="540"/>
        <w:jc w:val="both"/>
      </w:pPr>
      <w:r>
        <w:rPr>
          <w:sz w:val="20"/>
        </w:rPr>
        <w:t xml:space="preserve">Субсидия подлежит возврату в течение 30 календарных дней со дня получения получателем субсидии письменного требования о возврате субсидии.</w:t>
      </w:r>
    </w:p>
    <w:p>
      <w:pPr>
        <w:pStyle w:val="0"/>
        <w:spacing w:before="200" w:line-rule="auto"/>
        <w:ind w:firstLine="540"/>
        <w:jc w:val="both"/>
      </w:pPr>
      <w:r>
        <w:rPr>
          <w:sz w:val="20"/>
        </w:rPr>
        <w:t xml:space="preserve">В случае уклонения получателя субсидии от получения требования о возврате субсидии датой получения требования считается дата истечения срока хранения письменного извещения в почтовом отделении.</w:t>
      </w:r>
    </w:p>
    <w:p>
      <w:pPr>
        <w:pStyle w:val="0"/>
        <w:spacing w:before="200" w:line-rule="auto"/>
        <w:ind w:firstLine="540"/>
        <w:jc w:val="both"/>
      </w:pPr>
      <w:r>
        <w:rPr>
          <w:sz w:val="20"/>
        </w:rPr>
        <w:t xml:space="preserve">Неисполнение получателем субсидии обязательств в срок, предусмотренный настоящим пунктом, является основанием для взыскания денежных средств с получателя субсидии в судебном порядке.</w:t>
      </w:r>
    </w:p>
    <w:p>
      <w:pPr>
        <w:pStyle w:val="0"/>
        <w:spacing w:before="200" w:line-rule="auto"/>
        <w:ind w:firstLine="540"/>
        <w:jc w:val="both"/>
      </w:pPr>
      <w:r>
        <w:rPr>
          <w:sz w:val="20"/>
        </w:rPr>
        <w:t xml:space="preserve">Все споры по настоящему порядку подлежат рассмотрению в суде по месту нахождения главного распорядителя бюджетных средств.</w:t>
      </w:r>
    </w:p>
    <w:p>
      <w:pPr>
        <w:pStyle w:val="0"/>
        <w:spacing w:before="200" w:line-rule="auto"/>
        <w:ind w:firstLine="540"/>
        <w:jc w:val="both"/>
      </w:pPr>
      <w:r>
        <w:rPr>
          <w:sz w:val="20"/>
        </w:rPr>
        <w:t xml:space="preserve">6.3. Применение штрафных санкций к получателю субсидии в случае нарушения получателем субсидии условий, установленных порядком,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в следующих размерах:</w:t>
      </w:r>
    </w:p>
    <w:p>
      <w:pPr>
        <w:pStyle w:val="0"/>
        <w:spacing w:before="200" w:line-rule="auto"/>
        <w:ind w:firstLine="540"/>
        <w:jc w:val="both"/>
      </w:pPr>
      <w:r>
        <w:rPr>
          <w:sz w:val="20"/>
        </w:rPr>
        <w:t xml:space="preserve">в размере 10 процентов от суммы субсидии, подлежащей возврату, - в случае нарушения сроков добровольного возврата суммы субсидии;</w:t>
      </w:r>
    </w:p>
    <w:p>
      <w:pPr>
        <w:pStyle w:val="0"/>
        <w:spacing w:before="200" w:line-rule="auto"/>
        <w:ind w:firstLine="540"/>
        <w:jc w:val="both"/>
      </w:pPr>
      <w:r>
        <w:rPr>
          <w:sz w:val="20"/>
        </w:rPr>
        <w:t xml:space="preserve">в размере 10 процентов от суммы субсидии, подлежащей возврату, - в случае предоставления получателем субсидии недостоверной информации.</w:t>
      </w:r>
    </w:p>
    <w:p>
      <w:pPr>
        <w:pStyle w:val="0"/>
        <w:spacing w:before="200" w:line-rule="auto"/>
        <w:ind w:firstLine="540"/>
        <w:jc w:val="both"/>
      </w:pPr>
      <w:r>
        <w:rPr>
          <w:sz w:val="20"/>
        </w:rPr>
        <w:t xml:space="preserve">Получатель субсидии уплачивает в бюджет города Оренбурга штраф в течение 10 рабочих дней со дня получения соответствующего требования управления образования.</w:t>
      </w:r>
    </w:p>
    <w:p>
      <w:pPr>
        <w:pStyle w:val="0"/>
        <w:spacing w:before="200" w:line-rule="auto"/>
        <w:ind w:firstLine="540"/>
        <w:jc w:val="both"/>
      </w:pPr>
      <w:r>
        <w:rPr>
          <w:sz w:val="20"/>
        </w:rPr>
        <w:t xml:space="preserve">В случае неуплаты штрафа в срок, указанный в требовании об уплате штрафа, сумма штрафа взыскивается управлением образования в судебном порядке.</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1</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p>
      <w:pPr>
        <w:pStyle w:val="1"/>
        <w:jc w:val="both"/>
      </w:pPr>
      <w:r>
        <w:rPr>
          <w:sz w:val="20"/>
        </w:rPr>
        <w:t xml:space="preserve">На бланке организации</w:t>
      </w:r>
    </w:p>
    <w:p>
      <w:pPr>
        <w:pStyle w:val="1"/>
        <w:jc w:val="both"/>
      </w:pPr>
      <w:r>
        <w:rPr>
          <w:sz w:val="20"/>
        </w:rPr>
      </w:r>
    </w:p>
    <w:p>
      <w:pPr>
        <w:pStyle w:val="1"/>
        <w:jc w:val="both"/>
      </w:pPr>
      <w:r>
        <w:rPr>
          <w:sz w:val="20"/>
        </w:rPr>
        <w:t xml:space="preserve">"____" __________ 20___ г.</w:t>
      </w:r>
    </w:p>
    <w:p>
      <w:pPr>
        <w:pStyle w:val="1"/>
        <w:jc w:val="both"/>
      </w:pPr>
      <w:r>
        <w:rPr>
          <w:sz w:val="20"/>
        </w:rPr>
      </w:r>
    </w:p>
    <w:bookmarkStart w:id="303" w:name="P303"/>
    <w:bookmarkEnd w:id="303"/>
    <w:p>
      <w:pPr>
        <w:pStyle w:val="1"/>
        <w:jc w:val="both"/>
      </w:pPr>
      <w:r>
        <w:rPr>
          <w:sz w:val="20"/>
        </w:rPr>
        <w:t xml:space="preserve">                                  СПРАВКА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образовательной организации)</w:t>
      </w:r>
    </w:p>
    <w:p>
      <w:pPr>
        <w:pStyle w:val="1"/>
        <w:jc w:val="both"/>
      </w:pPr>
      <w:r>
        <w:rPr>
          <w:sz w:val="20"/>
        </w:rPr>
      </w:r>
    </w:p>
    <w:p>
      <w:pPr>
        <w:pStyle w:val="1"/>
        <w:jc w:val="both"/>
      </w:pPr>
      <w:r>
        <w:rPr>
          <w:sz w:val="20"/>
        </w:rPr>
        <w:t xml:space="preserve">на  дату  не  ранее  чем  за  30  календарных  дней  до  даты начала приема</w:t>
      </w:r>
    </w:p>
    <w:p>
      <w:pPr>
        <w:pStyle w:val="1"/>
        <w:jc w:val="both"/>
      </w:pPr>
      <w:r>
        <w:rPr>
          <w:sz w:val="20"/>
        </w:rPr>
        <w:t xml:space="preserve">предложений  (заявок) не получает средства из бюджета Оренбургской области,</w:t>
      </w:r>
    </w:p>
    <w:p>
      <w:pPr>
        <w:pStyle w:val="1"/>
        <w:jc w:val="both"/>
      </w:pPr>
      <w:r>
        <w:rPr>
          <w:sz w:val="20"/>
        </w:rPr>
        <w:t xml:space="preserve">города   Оренбурга,  из  которого  планируется  предоставление  субсидии  в</w:t>
      </w:r>
    </w:p>
    <w:p>
      <w:pPr>
        <w:pStyle w:val="1"/>
        <w:jc w:val="both"/>
      </w:pPr>
      <w:r>
        <w:rPr>
          <w:sz w:val="20"/>
        </w:rPr>
        <w:t xml:space="preserve">соответствии   с   Порядком   предоставления  субсидии  частным  дошкольным</w:t>
      </w:r>
    </w:p>
    <w:p>
      <w:pPr>
        <w:pStyle w:val="1"/>
        <w:jc w:val="both"/>
      </w:pPr>
      <w:r>
        <w:rPr>
          <w:sz w:val="20"/>
        </w:rPr>
        <w:t xml:space="preserve">образовательным  организациям,  частным  общеобразовательным  организациям,</w:t>
      </w:r>
    </w:p>
    <w:p>
      <w:pPr>
        <w:pStyle w:val="1"/>
        <w:jc w:val="both"/>
      </w:pPr>
      <w:r>
        <w:rPr>
          <w:sz w:val="20"/>
        </w:rPr>
        <w:t xml:space="preserve">осуществляющим  образовательную  деятельность  по  имеющим  государственную</w:t>
      </w:r>
    </w:p>
    <w:p>
      <w:pPr>
        <w:pStyle w:val="1"/>
        <w:jc w:val="both"/>
      </w:pPr>
      <w:r>
        <w:rPr>
          <w:sz w:val="20"/>
        </w:rPr>
        <w:t xml:space="preserve">аккредитацию основным общеобразовательным программам, на возмещение затрат,</w:t>
      </w:r>
    </w:p>
    <w:p>
      <w:pPr>
        <w:pStyle w:val="1"/>
        <w:jc w:val="both"/>
      </w:pPr>
      <w:r>
        <w:rPr>
          <w:sz w:val="20"/>
        </w:rPr>
        <w:t xml:space="preserve">включая  расходы на оплату труда, приобретение учебников и учебных пособий,</w:t>
      </w:r>
    </w:p>
    <w:p>
      <w:pPr>
        <w:pStyle w:val="1"/>
        <w:jc w:val="both"/>
      </w:pPr>
      <w:r>
        <w:rPr>
          <w:sz w:val="20"/>
        </w:rPr>
        <w:t xml:space="preserve">средств  обучения,  игр,  игрушек  (за  исключением  расходов на содержание</w:t>
      </w:r>
    </w:p>
    <w:p>
      <w:pPr>
        <w:pStyle w:val="1"/>
        <w:jc w:val="both"/>
      </w:pPr>
      <w:r>
        <w:rPr>
          <w:sz w:val="20"/>
        </w:rPr>
        <w:t xml:space="preserve">зданий   и   оплату   коммунальных   услуг),   утвержденным  постановлением</w:t>
      </w:r>
    </w:p>
    <w:p>
      <w:pPr>
        <w:pStyle w:val="1"/>
        <w:jc w:val="both"/>
      </w:pPr>
      <w:r>
        <w:rPr>
          <w:sz w:val="20"/>
        </w:rPr>
        <w:t xml:space="preserve">Администрации города Оренбурга от "___" _________ N ____, на основании иных</w:t>
      </w:r>
    </w:p>
    <w:p>
      <w:pPr>
        <w:pStyle w:val="1"/>
        <w:jc w:val="both"/>
      </w:pPr>
      <w:r>
        <w:rPr>
          <w:sz w:val="20"/>
        </w:rPr>
        <w:t xml:space="preserve">нормативных  правовых  актов  Оренбургской  области, муниципальных правовых</w:t>
      </w:r>
    </w:p>
    <w:p>
      <w:pPr>
        <w:pStyle w:val="1"/>
        <w:jc w:val="both"/>
      </w:pPr>
      <w:r>
        <w:rPr>
          <w:sz w:val="20"/>
        </w:rPr>
        <w:t xml:space="preserve">актов на цели, установленные Порядком.</w:t>
      </w:r>
    </w:p>
    <w:p>
      <w:pPr>
        <w:pStyle w:val="1"/>
        <w:jc w:val="both"/>
      </w:pPr>
      <w:r>
        <w:rPr>
          <w:sz w:val="20"/>
        </w:rPr>
      </w:r>
    </w:p>
    <w:p>
      <w:pPr>
        <w:pStyle w:val="1"/>
        <w:jc w:val="both"/>
      </w:pPr>
      <w:r>
        <w:rPr>
          <w:sz w:val="20"/>
        </w:rPr>
        <w:t xml:space="preserve">    Руководитель ______________ (_____________________)</w:t>
      </w:r>
    </w:p>
    <w:p>
      <w:pPr>
        <w:pStyle w:val="1"/>
        <w:jc w:val="both"/>
      </w:pPr>
      <w:r>
        <w:rPr>
          <w:sz w:val="20"/>
        </w:rPr>
        <w:t xml:space="preserve">                   (подпись)     (расшифровка подписи)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2</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p>
      <w:pPr>
        <w:pStyle w:val="1"/>
        <w:jc w:val="both"/>
      </w:pPr>
      <w:r>
        <w:rPr>
          <w:sz w:val="20"/>
        </w:rPr>
        <w:t xml:space="preserve">На бланке организации</w:t>
      </w:r>
    </w:p>
    <w:p>
      <w:pPr>
        <w:pStyle w:val="1"/>
        <w:jc w:val="both"/>
      </w:pPr>
      <w:r>
        <w:rPr>
          <w:sz w:val="20"/>
        </w:rPr>
      </w:r>
    </w:p>
    <w:p>
      <w:pPr>
        <w:pStyle w:val="1"/>
        <w:jc w:val="both"/>
      </w:pPr>
      <w:r>
        <w:rPr>
          <w:sz w:val="20"/>
        </w:rPr>
        <w:t xml:space="preserve">"____" __________ 20___ г.</w:t>
      </w:r>
    </w:p>
    <w:p>
      <w:pPr>
        <w:pStyle w:val="1"/>
        <w:jc w:val="both"/>
      </w:pPr>
      <w:r>
        <w:rPr>
          <w:sz w:val="20"/>
        </w:rPr>
      </w:r>
    </w:p>
    <w:bookmarkStart w:id="351" w:name="P351"/>
    <w:bookmarkEnd w:id="351"/>
    <w:p>
      <w:pPr>
        <w:pStyle w:val="1"/>
        <w:jc w:val="both"/>
      </w:pPr>
      <w:r>
        <w:rPr>
          <w:sz w:val="20"/>
        </w:rPr>
        <w:t xml:space="preserve">                                  СПРАВКА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образовательной организации)</w:t>
      </w:r>
    </w:p>
    <w:p>
      <w:pPr>
        <w:pStyle w:val="1"/>
        <w:jc w:val="both"/>
      </w:pPr>
      <w:r>
        <w:rPr>
          <w:sz w:val="20"/>
        </w:rPr>
      </w:r>
    </w:p>
    <w:p>
      <w:pPr>
        <w:pStyle w:val="1"/>
        <w:jc w:val="both"/>
      </w:pPr>
      <w:r>
        <w:rPr>
          <w:sz w:val="20"/>
        </w:rPr>
        <w:t xml:space="preserve">на  дату  не  ранее  чем  за  30  календарных  дней  до  даты начала приема</w:t>
      </w:r>
    </w:p>
    <w:p>
      <w:pPr>
        <w:pStyle w:val="1"/>
        <w:jc w:val="both"/>
      </w:pPr>
      <w:r>
        <w:rPr>
          <w:sz w:val="20"/>
        </w:rPr>
        <w:t xml:space="preserve">предложений  (заявок)  отсутствует просроченная задолженность по возврату в</w:t>
      </w:r>
    </w:p>
    <w:p>
      <w:pPr>
        <w:pStyle w:val="1"/>
        <w:jc w:val="both"/>
      </w:pPr>
      <w:r>
        <w:rPr>
          <w:sz w:val="20"/>
        </w:rPr>
        <w:t xml:space="preserve">бюджет  города Оренбурга, из которого планируется предоставление субсидии в</w:t>
      </w:r>
    </w:p>
    <w:p>
      <w:pPr>
        <w:pStyle w:val="1"/>
        <w:jc w:val="both"/>
      </w:pPr>
      <w:r>
        <w:rPr>
          <w:sz w:val="20"/>
        </w:rPr>
        <w:t xml:space="preserve">соответствии   с   Порядком   предоставления  субсидии  частным  дошкольным</w:t>
      </w:r>
    </w:p>
    <w:p>
      <w:pPr>
        <w:pStyle w:val="1"/>
        <w:jc w:val="both"/>
      </w:pPr>
      <w:r>
        <w:rPr>
          <w:sz w:val="20"/>
        </w:rPr>
        <w:t xml:space="preserve">образовательным  организациям,  частным  общеобразовательным  организациям,</w:t>
      </w:r>
    </w:p>
    <w:p>
      <w:pPr>
        <w:pStyle w:val="1"/>
        <w:jc w:val="both"/>
      </w:pPr>
      <w:r>
        <w:rPr>
          <w:sz w:val="20"/>
        </w:rPr>
        <w:t xml:space="preserve">осуществляющим  образовательную  деятельность  по  имеющим  государственную</w:t>
      </w:r>
    </w:p>
    <w:p>
      <w:pPr>
        <w:pStyle w:val="1"/>
        <w:jc w:val="both"/>
      </w:pPr>
      <w:r>
        <w:rPr>
          <w:sz w:val="20"/>
        </w:rPr>
        <w:t xml:space="preserve">аккредитацию основным общеобразовательным программам, на возмещение затрат,</w:t>
      </w:r>
    </w:p>
    <w:p>
      <w:pPr>
        <w:pStyle w:val="1"/>
        <w:jc w:val="both"/>
      </w:pPr>
      <w:r>
        <w:rPr>
          <w:sz w:val="20"/>
        </w:rPr>
        <w:t xml:space="preserve">включая  расходы на оплату труда, приобретение учебников и учебных пособий,</w:t>
      </w:r>
    </w:p>
    <w:p>
      <w:pPr>
        <w:pStyle w:val="1"/>
        <w:jc w:val="both"/>
      </w:pPr>
      <w:r>
        <w:rPr>
          <w:sz w:val="20"/>
        </w:rPr>
        <w:t xml:space="preserve">средств  обучения,  игр,  игрушек  (за  исключением  расходов на содержание</w:t>
      </w:r>
    </w:p>
    <w:p>
      <w:pPr>
        <w:pStyle w:val="1"/>
        <w:jc w:val="both"/>
      </w:pPr>
      <w:r>
        <w:rPr>
          <w:sz w:val="20"/>
        </w:rPr>
        <w:t xml:space="preserve">зданий   и   оплату   коммунальных   услуг),   утвержденным  постановлением</w:t>
      </w:r>
    </w:p>
    <w:p>
      <w:pPr>
        <w:pStyle w:val="1"/>
        <w:jc w:val="both"/>
      </w:pPr>
      <w:r>
        <w:rPr>
          <w:sz w:val="20"/>
        </w:rPr>
        <w:t xml:space="preserve">Администрации   города   Оренбурга  от  "___"  _________  N  ___, субсидий,</w:t>
      </w:r>
    </w:p>
    <w:p>
      <w:pPr>
        <w:pStyle w:val="1"/>
        <w:jc w:val="both"/>
      </w:pPr>
      <w:r>
        <w:rPr>
          <w:sz w:val="20"/>
        </w:rPr>
        <w:t xml:space="preserve">бюджетных   инвестиций,   а  также  иная  просроченная  (неурегулированная)</w:t>
      </w:r>
    </w:p>
    <w:p>
      <w:pPr>
        <w:pStyle w:val="1"/>
        <w:jc w:val="both"/>
      </w:pPr>
      <w:r>
        <w:rPr>
          <w:sz w:val="20"/>
        </w:rPr>
        <w:t xml:space="preserve">задолженность    по   денежным   обязательствам   перед   публично-правовым</w:t>
      </w:r>
    </w:p>
    <w:p>
      <w:pPr>
        <w:pStyle w:val="1"/>
        <w:jc w:val="both"/>
      </w:pPr>
      <w:r>
        <w:rPr>
          <w:sz w:val="20"/>
        </w:rPr>
        <w:t xml:space="preserve">образованием,  из  бюджета  которого  планируется предоставление субсидии в</w:t>
      </w:r>
    </w:p>
    <w:p>
      <w:pPr>
        <w:pStyle w:val="1"/>
        <w:jc w:val="both"/>
      </w:pPr>
      <w:r>
        <w:rPr>
          <w:sz w:val="20"/>
        </w:rPr>
        <w:t xml:space="preserve">соответствии  с  правовым  актом  (за  исключением  случаев,  установленных</w:t>
      </w:r>
    </w:p>
    <w:p>
      <w:pPr>
        <w:pStyle w:val="1"/>
        <w:jc w:val="both"/>
      </w:pPr>
      <w:r>
        <w:rPr>
          <w:sz w:val="20"/>
        </w:rPr>
        <w:t xml:space="preserve">соответственно  высшим исполнительным органом субъекта Российской Федерации</w:t>
      </w:r>
    </w:p>
    <w:p>
      <w:pPr>
        <w:pStyle w:val="1"/>
        <w:jc w:val="both"/>
      </w:pPr>
      <w:r>
        <w:rPr>
          <w:sz w:val="20"/>
        </w:rPr>
        <w:t xml:space="preserve">(местной администрацией)).</w:t>
      </w:r>
    </w:p>
    <w:p>
      <w:pPr>
        <w:pStyle w:val="1"/>
        <w:jc w:val="both"/>
      </w:pPr>
      <w:r>
        <w:rPr>
          <w:sz w:val="20"/>
        </w:rPr>
      </w:r>
    </w:p>
    <w:p>
      <w:pPr>
        <w:pStyle w:val="1"/>
        <w:jc w:val="both"/>
      </w:pPr>
      <w:r>
        <w:rPr>
          <w:sz w:val="20"/>
        </w:rPr>
        <w:t xml:space="preserve">    Руководитель ______________ (_____________________)</w:t>
      </w:r>
    </w:p>
    <w:p>
      <w:pPr>
        <w:pStyle w:val="1"/>
        <w:jc w:val="both"/>
      </w:pPr>
      <w:r>
        <w:rPr>
          <w:sz w:val="20"/>
        </w:rPr>
        <w:t xml:space="preserve">                   (подпись)     (расшифровка подписи)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3</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p>
      <w:pPr>
        <w:pStyle w:val="1"/>
        <w:jc w:val="both"/>
      </w:pPr>
      <w:r>
        <w:rPr>
          <w:sz w:val="20"/>
        </w:rPr>
        <w:t xml:space="preserve">На бланке организации</w:t>
      </w:r>
    </w:p>
    <w:p>
      <w:pPr>
        <w:pStyle w:val="1"/>
        <w:jc w:val="both"/>
      </w:pPr>
      <w:r>
        <w:rPr>
          <w:sz w:val="20"/>
        </w:rPr>
      </w:r>
    </w:p>
    <w:bookmarkStart w:id="401" w:name="P401"/>
    <w:bookmarkEnd w:id="401"/>
    <w:p>
      <w:pPr>
        <w:pStyle w:val="1"/>
        <w:jc w:val="both"/>
      </w:pPr>
      <w:r>
        <w:rPr>
          <w:sz w:val="20"/>
        </w:rPr>
        <w:t xml:space="preserve">                                Информация</w:t>
      </w:r>
    </w:p>
    <w:p>
      <w:pPr>
        <w:pStyle w:val="1"/>
        <w:jc w:val="both"/>
      </w:pPr>
      <w:r>
        <w:rPr>
          <w:sz w:val="20"/>
        </w:rPr>
        <w:t xml:space="preserve">                           о частной дошкольной</w:t>
      </w:r>
    </w:p>
    <w:p>
      <w:pPr>
        <w:pStyle w:val="1"/>
        <w:jc w:val="both"/>
      </w:pPr>
      <w:r>
        <w:rPr>
          <w:sz w:val="20"/>
        </w:rPr>
        <w:t xml:space="preserve">                      общеобразовательной организации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80"/>
        <w:gridCol w:w="6520"/>
        <w:gridCol w:w="1871"/>
      </w:tblGrid>
      <w:tr>
        <w:tc>
          <w:tcPr>
            <w:tcW w:w="680" w:type="dxa"/>
            <w:vAlign w:val="center"/>
          </w:tcPr>
          <w:p>
            <w:pPr>
              <w:pStyle w:val="0"/>
              <w:jc w:val="center"/>
            </w:pPr>
            <w:r>
              <w:rPr>
                <w:sz w:val="20"/>
              </w:rPr>
              <w:t xml:space="preserve">N п/п</w:t>
            </w:r>
          </w:p>
        </w:tc>
        <w:tc>
          <w:tcPr>
            <w:tcW w:w="6520" w:type="dxa"/>
            <w:vAlign w:val="center"/>
          </w:tcPr>
          <w:p>
            <w:pPr>
              <w:pStyle w:val="0"/>
              <w:jc w:val="center"/>
            </w:pPr>
            <w:r>
              <w:rPr>
                <w:sz w:val="20"/>
              </w:rPr>
              <w:t xml:space="preserve">Наименование пункта</w:t>
            </w:r>
          </w:p>
        </w:tc>
        <w:tc>
          <w:tcPr>
            <w:tcW w:w="1871" w:type="dxa"/>
            <w:vAlign w:val="center"/>
          </w:tcPr>
          <w:p>
            <w:pPr>
              <w:pStyle w:val="0"/>
              <w:jc w:val="center"/>
            </w:pPr>
            <w:r>
              <w:rPr>
                <w:sz w:val="20"/>
              </w:rPr>
              <w:t xml:space="preserve">Описание</w:t>
            </w:r>
          </w:p>
        </w:tc>
      </w:tr>
      <w:tr>
        <w:tc>
          <w:tcPr>
            <w:tcW w:w="680" w:type="dxa"/>
            <w:vAlign w:val="center"/>
          </w:tcPr>
          <w:p>
            <w:pPr>
              <w:pStyle w:val="0"/>
              <w:jc w:val="center"/>
            </w:pPr>
            <w:r>
              <w:rPr>
                <w:sz w:val="20"/>
              </w:rPr>
              <w:t xml:space="preserve">1.</w:t>
            </w:r>
          </w:p>
        </w:tc>
        <w:tc>
          <w:tcPr>
            <w:tcW w:w="6520" w:type="dxa"/>
            <w:vAlign w:val="center"/>
          </w:tcPr>
          <w:p>
            <w:pPr>
              <w:pStyle w:val="0"/>
            </w:pPr>
            <w:r>
              <w:rPr>
                <w:sz w:val="20"/>
              </w:rPr>
              <w:t xml:space="preserve">Наименование организации-заявителя с указанием юридического статуса</w:t>
            </w:r>
          </w:p>
        </w:tc>
        <w:tc>
          <w:tcPr>
            <w:tcW w:w="1871" w:type="dxa"/>
            <w:vAlign w:val="center"/>
          </w:tcPr>
          <w:p>
            <w:pPr>
              <w:pStyle w:val="0"/>
            </w:pPr>
            <w:r>
              <w:rPr>
                <w:sz w:val="20"/>
              </w:rPr>
            </w:r>
          </w:p>
        </w:tc>
      </w:tr>
      <w:tr>
        <w:tc>
          <w:tcPr>
            <w:tcW w:w="680" w:type="dxa"/>
            <w:vAlign w:val="center"/>
          </w:tcPr>
          <w:p>
            <w:pPr>
              <w:pStyle w:val="0"/>
              <w:jc w:val="center"/>
            </w:pPr>
            <w:r>
              <w:rPr>
                <w:sz w:val="20"/>
              </w:rPr>
              <w:t xml:space="preserve">2.</w:t>
            </w:r>
          </w:p>
        </w:tc>
        <w:tc>
          <w:tcPr>
            <w:gridSpan w:val="2"/>
            <w:tcW w:w="8391" w:type="dxa"/>
            <w:vAlign w:val="center"/>
          </w:tcPr>
          <w:p>
            <w:pPr>
              <w:pStyle w:val="0"/>
            </w:pPr>
            <w:r>
              <w:rPr>
                <w:sz w:val="20"/>
              </w:rPr>
              <w:t xml:space="preserve">Руководитель организации</w:t>
            </w:r>
          </w:p>
        </w:tc>
      </w:tr>
      <w:tr>
        <w:tc>
          <w:tcPr>
            <w:tcW w:w="680" w:type="dxa"/>
            <w:vAlign w:val="center"/>
          </w:tcPr>
          <w:p>
            <w:pPr>
              <w:pStyle w:val="0"/>
            </w:pPr>
            <w:r>
              <w:rPr>
                <w:sz w:val="20"/>
              </w:rPr>
            </w:r>
          </w:p>
        </w:tc>
        <w:tc>
          <w:tcPr>
            <w:tcW w:w="6520" w:type="dxa"/>
            <w:vAlign w:val="center"/>
          </w:tcPr>
          <w:p>
            <w:pPr>
              <w:pStyle w:val="0"/>
            </w:pPr>
            <w:r>
              <w:rPr>
                <w:sz w:val="20"/>
              </w:rPr>
              <w:t xml:space="preserve">фамилия, имя, отчество (при наличии), должность</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городской (с кодом населенного пункта) и мобильный (при наличии) телефоны</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адрес электронной почты (при наличии)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3.</w:t>
            </w:r>
          </w:p>
        </w:tc>
        <w:tc>
          <w:tcPr>
            <w:gridSpan w:val="2"/>
            <w:tcW w:w="8391" w:type="dxa"/>
            <w:vAlign w:val="center"/>
          </w:tcPr>
          <w:p>
            <w:pPr>
              <w:pStyle w:val="0"/>
            </w:pPr>
            <w:r>
              <w:rPr>
                <w:sz w:val="20"/>
              </w:rPr>
              <w:t xml:space="preserve">Бухгалтер организации</w:t>
            </w:r>
          </w:p>
        </w:tc>
      </w:tr>
      <w:tr>
        <w:tc>
          <w:tcPr>
            <w:tcW w:w="680" w:type="dxa"/>
            <w:vAlign w:val="center"/>
          </w:tcPr>
          <w:p>
            <w:pPr>
              <w:pStyle w:val="0"/>
            </w:pPr>
            <w:r>
              <w:rPr>
                <w:sz w:val="20"/>
              </w:rPr>
            </w:r>
          </w:p>
        </w:tc>
        <w:tc>
          <w:tcPr>
            <w:tcW w:w="6520" w:type="dxa"/>
            <w:vAlign w:val="center"/>
          </w:tcPr>
          <w:p>
            <w:pPr>
              <w:pStyle w:val="0"/>
            </w:pPr>
            <w:r>
              <w:rPr>
                <w:sz w:val="20"/>
              </w:rPr>
              <w:t xml:space="preserve">фамилия, имя, отчество (при наличии), должность</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городской (с кодом населенного пункта) и мобильный (при наличии) телефоны</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адрес электронной почты (при наличии)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4.</w:t>
            </w:r>
          </w:p>
        </w:tc>
        <w:tc>
          <w:tcPr>
            <w:tcW w:w="6520" w:type="dxa"/>
            <w:vAlign w:val="center"/>
          </w:tcPr>
          <w:p>
            <w:pPr>
              <w:pStyle w:val="0"/>
            </w:pPr>
            <w:r>
              <w:rPr>
                <w:sz w:val="20"/>
              </w:rPr>
              <w:t xml:space="preserve">Полное наименование организации (согласно выписке из Единого государственного реестра юридических лиц)</w:t>
            </w:r>
          </w:p>
        </w:tc>
        <w:tc>
          <w:tcPr>
            <w:tcW w:w="1871" w:type="dxa"/>
            <w:vAlign w:val="center"/>
          </w:tcPr>
          <w:p>
            <w:pPr>
              <w:pStyle w:val="0"/>
            </w:pPr>
            <w:r>
              <w:rPr>
                <w:sz w:val="20"/>
              </w:rPr>
            </w:r>
          </w:p>
        </w:tc>
      </w:tr>
      <w:tr>
        <w:tc>
          <w:tcPr>
            <w:tcW w:w="680" w:type="dxa"/>
            <w:vAlign w:val="center"/>
          </w:tcPr>
          <w:p>
            <w:pPr>
              <w:pStyle w:val="0"/>
              <w:jc w:val="center"/>
            </w:pPr>
            <w:r>
              <w:rPr>
                <w:sz w:val="20"/>
              </w:rPr>
              <w:t xml:space="preserve">5.</w:t>
            </w:r>
          </w:p>
        </w:tc>
        <w:tc>
          <w:tcPr>
            <w:tcW w:w="6520" w:type="dxa"/>
            <w:vAlign w:val="center"/>
          </w:tcPr>
          <w:p>
            <w:pPr>
              <w:pStyle w:val="0"/>
            </w:pPr>
            <w:r>
              <w:rPr>
                <w:sz w:val="20"/>
              </w:rPr>
              <w:t xml:space="preserve">Сокращенное наименование организации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6.</w:t>
            </w:r>
          </w:p>
        </w:tc>
        <w:tc>
          <w:tcPr>
            <w:tcW w:w="6520" w:type="dxa"/>
            <w:vAlign w:val="center"/>
          </w:tcPr>
          <w:p>
            <w:pPr>
              <w:pStyle w:val="0"/>
            </w:pPr>
            <w:r>
              <w:rPr>
                <w:sz w:val="20"/>
              </w:rPr>
              <w:t xml:space="preserve">Дата создания организации (число, месяц, год)</w:t>
            </w:r>
          </w:p>
        </w:tc>
        <w:tc>
          <w:tcPr>
            <w:tcW w:w="1871" w:type="dxa"/>
            <w:vAlign w:val="center"/>
          </w:tcPr>
          <w:p>
            <w:pPr>
              <w:pStyle w:val="0"/>
            </w:pPr>
            <w:r>
              <w:rPr>
                <w:sz w:val="20"/>
              </w:rPr>
            </w:r>
          </w:p>
        </w:tc>
      </w:tr>
      <w:tr>
        <w:tc>
          <w:tcPr>
            <w:tcW w:w="680" w:type="dxa"/>
            <w:vAlign w:val="center"/>
          </w:tcPr>
          <w:p>
            <w:pPr>
              <w:pStyle w:val="0"/>
              <w:jc w:val="center"/>
            </w:pPr>
            <w:r>
              <w:rPr>
                <w:sz w:val="20"/>
              </w:rPr>
              <w:t xml:space="preserve">7.</w:t>
            </w:r>
          </w:p>
        </w:tc>
        <w:tc>
          <w:tcPr>
            <w:tcW w:w="6520" w:type="dxa"/>
            <w:vAlign w:val="center"/>
          </w:tcPr>
          <w:p>
            <w:pPr>
              <w:pStyle w:val="0"/>
            </w:pPr>
            <w:r>
              <w:rPr>
                <w:sz w:val="20"/>
              </w:rPr>
              <w:t xml:space="preserve">Организационно-правовая форма (согласно выписке из Единого государственного реестра юридических лиц)</w:t>
            </w:r>
          </w:p>
        </w:tc>
        <w:tc>
          <w:tcPr>
            <w:tcW w:w="1871" w:type="dxa"/>
            <w:vAlign w:val="center"/>
          </w:tcPr>
          <w:p>
            <w:pPr>
              <w:pStyle w:val="0"/>
            </w:pPr>
            <w:r>
              <w:rPr>
                <w:sz w:val="20"/>
              </w:rPr>
            </w:r>
          </w:p>
        </w:tc>
      </w:tr>
      <w:tr>
        <w:tc>
          <w:tcPr>
            <w:tcW w:w="680" w:type="dxa"/>
            <w:vAlign w:val="center"/>
          </w:tcPr>
          <w:p>
            <w:pPr>
              <w:pStyle w:val="0"/>
              <w:jc w:val="center"/>
            </w:pPr>
            <w:r>
              <w:rPr>
                <w:sz w:val="20"/>
              </w:rPr>
              <w:t xml:space="preserve">9.</w:t>
            </w:r>
          </w:p>
        </w:tc>
        <w:tc>
          <w:tcPr>
            <w:tcW w:w="6520" w:type="dxa"/>
            <w:vAlign w:val="center"/>
          </w:tcPr>
          <w:p>
            <w:pPr>
              <w:pStyle w:val="0"/>
            </w:pPr>
            <w:r>
              <w:rPr>
                <w:sz w:val="20"/>
              </w:rPr>
              <w:t xml:space="preserve">Наличие структурных подразделений (при наличии, указать их общее количество, месторасположение каждого)</w:t>
            </w:r>
          </w:p>
        </w:tc>
        <w:tc>
          <w:tcPr>
            <w:tcW w:w="1871" w:type="dxa"/>
            <w:vAlign w:val="center"/>
          </w:tcPr>
          <w:p>
            <w:pPr>
              <w:pStyle w:val="0"/>
            </w:pPr>
            <w:r>
              <w:rPr>
                <w:sz w:val="20"/>
              </w:rPr>
            </w:r>
          </w:p>
        </w:tc>
      </w:tr>
      <w:tr>
        <w:tc>
          <w:tcPr>
            <w:tcW w:w="680" w:type="dxa"/>
            <w:vAlign w:val="center"/>
          </w:tcPr>
          <w:p>
            <w:pPr>
              <w:pStyle w:val="0"/>
              <w:jc w:val="center"/>
            </w:pPr>
            <w:r>
              <w:rPr>
                <w:sz w:val="20"/>
              </w:rPr>
              <w:t xml:space="preserve">10.</w:t>
            </w:r>
          </w:p>
        </w:tc>
        <w:tc>
          <w:tcPr>
            <w:tcW w:w="6520" w:type="dxa"/>
            <w:vAlign w:val="center"/>
          </w:tcPr>
          <w:p>
            <w:pPr>
              <w:pStyle w:val="0"/>
            </w:pPr>
            <w:r>
              <w:rPr>
                <w:sz w:val="20"/>
              </w:rPr>
              <w:t xml:space="preserve">Юридический адрес (с почтовым индексом) организации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11.</w:t>
            </w:r>
          </w:p>
        </w:tc>
        <w:tc>
          <w:tcPr>
            <w:tcW w:w="6520" w:type="dxa"/>
            <w:vAlign w:val="center"/>
          </w:tcPr>
          <w:p>
            <w:pPr>
              <w:pStyle w:val="0"/>
            </w:pPr>
            <w:r>
              <w:rPr>
                <w:sz w:val="20"/>
              </w:rPr>
              <w:t xml:space="preserve">Фактический адрес (с почтовым индексом) организации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12.</w:t>
            </w:r>
          </w:p>
        </w:tc>
        <w:tc>
          <w:tcPr>
            <w:tcW w:w="6520" w:type="dxa"/>
            <w:vAlign w:val="center"/>
          </w:tcPr>
          <w:p>
            <w:pPr>
              <w:pStyle w:val="0"/>
            </w:pPr>
            <w:r>
              <w:rPr>
                <w:sz w:val="20"/>
              </w:rPr>
              <w:t xml:space="preserve">Почтовый адрес (с индексом) организации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13.</w:t>
            </w:r>
          </w:p>
        </w:tc>
        <w:tc>
          <w:tcPr>
            <w:tcW w:w="6520" w:type="dxa"/>
            <w:vAlign w:val="center"/>
          </w:tcPr>
          <w:p>
            <w:pPr>
              <w:pStyle w:val="0"/>
            </w:pPr>
            <w:r>
              <w:rPr>
                <w:sz w:val="20"/>
              </w:rPr>
              <w:t xml:space="preserve">Телефоны организации (с кодом населенного пункта)</w:t>
            </w:r>
          </w:p>
        </w:tc>
        <w:tc>
          <w:tcPr>
            <w:tcW w:w="1871" w:type="dxa"/>
            <w:vAlign w:val="center"/>
          </w:tcPr>
          <w:p>
            <w:pPr>
              <w:pStyle w:val="0"/>
            </w:pPr>
            <w:r>
              <w:rPr>
                <w:sz w:val="20"/>
              </w:rPr>
            </w:r>
          </w:p>
        </w:tc>
      </w:tr>
      <w:tr>
        <w:tc>
          <w:tcPr>
            <w:tcW w:w="680" w:type="dxa"/>
            <w:vAlign w:val="center"/>
          </w:tcPr>
          <w:p>
            <w:pPr>
              <w:pStyle w:val="0"/>
              <w:jc w:val="center"/>
            </w:pPr>
            <w:r>
              <w:rPr>
                <w:sz w:val="20"/>
              </w:rPr>
              <w:t xml:space="preserve">14.</w:t>
            </w:r>
          </w:p>
        </w:tc>
        <w:tc>
          <w:tcPr>
            <w:tcW w:w="6520" w:type="dxa"/>
            <w:vAlign w:val="center"/>
          </w:tcPr>
          <w:p>
            <w:pPr>
              <w:pStyle w:val="0"/>
            </w:pPr>
            <w:r>
              <w:rPr>
                <w:sz w:val="20"/>
              </w:rPr>
              <w:t xml:space="preserve">Адрес электронной почты организации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15.</w:t>
            </w:r>
          </w:p>
        </w:tc>
        <w:tc>
          <w:tcPr>
            <w:tcW w:w="6520" w:type="dxa"/>
            <w:vAlign w:val="center"/>
          </w:tcPr>
          <w:p>
            <w:pPr>
              <w:pStyle w:val="0"/>
            </w:pPr>
            <w:r>
              <w:rPr>
                <w:sz w:val="20"/>
              </w:rPr>
              <w:t xml:space="preserve">Адрес веб-сайта организации в информационно-телекоммуникационной сети "Интернет" (при наличии)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16.</w:t>
            </w:r>
          </w:p>
        </w:tc>
        <w:tc>
          <w:tcPr>
            <w:gridSpan w:val="2"/>
            <w:tcW w:w="8391" w:type="dxa"/>
            <w:vAlign w:val="center"/>
          </w:tcPr>
          <w:p>
            <w:pPr>
              <w:pStyle w:val="0"/>
            </w:pPr>
            <w:r>
              <w:rPr>
                <w:sz w:val="20"/>
              </w:rPr>
              <w:t xml:space="preserve">Реквизиты организации</w:t>
            </w:r>
          </w:p>
        </w:tc>
      </w:tr>
      <w:tr>
        <w:tc>
          <w:tcPr>
            <w:tcW w:w="680" w:type="dxa"/>
            <w:vAlign w:val="center"/>
          </w:tcPr>
          <w:p>
            <w:pPr>
              <w:pStyle w:val="0"/>
            </w:pPr>
            <w:r>
              <w:rPr>
                <w:sz w:val="20"/>
              </w:rPr>
            </w:r>
          </w:p>
        </w:tc>
        <w:tc>
          <w:tcPr>
            <w:tcW w:w="6520" w:type="dxa"/>
            <w:vAlign w:val="center"/>
          </w:tcPr>
          <w:p>
            <w:pPr>
              <w:pStyle w:val="0"/>
            </w:pPr>
            <w:r>
              <w:rPr>
                <w:sz w:val="20"/>
              </w:rPr>
              <w:t xml:space="preserve">ОГРН</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ИНН</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КПП</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hyperlink w:history="0" r:id="rId39" w:tooltip="&quot;ОК 033-2013. Общероссийский классификатор территорий муниципальных образований&quot; (Том 5. Приволжский федеральный округ) (утв. Приказом Росстандарта от 14.06.2013 N 159-ст) (с учетом Изменений 1/2013 - 790/2024) {КонсультантПлюс}">
              <w:r>
                <w:rPr>
                  <w:sz w:val="20"/>
                  <w:color w:val="0000ff"/>
                </w:rPr>
                <w:t xml:space="preserve">ОКТМО</w:t>
              </w:r>
            </w:hyperlink>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наименование учреждения банка, местонахождение банка</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расчетный счет</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корреспондентский счет</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БИК</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дополнительные сведения</w:t>
            </w:r>
          </w:p>
        </w:tc>
        <w:tc>
          <w:tcPr>
            <w:tcW w:w="1871" w:type="dxa"/>
            <w:vAlign w:val="center"/>
          </w:tcPr>
          <w:p>
            <w:pPr>
              <w:pStyle w:val="0"/>
            </w:pPr>
            <w:r>
              <w:rPr>
                <w:sz w:val="20"/>
              </w:rPr>
            </w:r>
          </w:p>
        </w:tc>
      </w:tr>
      <w:tr>
        <w:tc>
          <w:tcPr>
            <w:tcW w:w="680" w:type="dxa"/>
            <w:vAlign w:val="center"/>
          </w:tcPr>
          <w:p>
            <w:pPr>
              <w:pStyle w:val="0"/>
              <w:jc w:val="center"/>
            </w:pPr>
            <w:r>
              <w:rPr>
                <w:sz w:val="20"/>
              </w:rPr>
              <w:t xml:space="preserve">17.</w:t>
            </w:r>
          </w:p>
        </w:tc>
        <w:tc>
          <w:tcPr>
            <w:tcW w:w="6520" w:type="dxa"/>
            <w:vAlign w:val="center"/>
          </w:tcPr>
          <w:p>
            <w:pPr>
              <w:pStyle w:val="0"/>
            </w:pPr>
            <w:r>
              <w:rPr>
                <w:sz w:val="20"/>
              </w:rPr>
              <w:t xml:space="preserve">Имеющаяся материально-техническая база (дать краткое описание с количественными показателями - помещение, оборудование и иное)</w:t>
            </w:r>
          </w:p>
        </w:tc>
        <w:tc>
          <w:tcPr>
            <w:tcW w:w="1871" w:type="dxa"/>
            <w:vAlign w:val="center"/>
          </w:tcPr>
          <w:p>
            <w:pPr>
              <w:pStyle w:val="0"/>
            </w:pPr>
            <w:r>
              <w:rPr>
                <w:sz w:val="20"/>
              </w:rPr>
            </w:r>
          </w:p>
        </w:tc>
      </w:tr>
      <w:tr>
        <w:tc>
          <w:tcPr>
            <w:tcW w:w="680" w:type="dxa"/>
            <w:vAlign w:val="center"/>
          </w:tcPr>
          <w:p>
            <w:pPr>
              <w:pStyle w:val="0"/>
              <w:jc w:val="center"/>
            </w:pPr>
            <w:r>
              <w:rPr>
                <w:sz w:val="20"/>
              </w:rPr>
              <w:t xml:space="preserve">18.</w:t>
            </w:r>
          </w:p>
        </w:tc>
        <w:tc>
          <w:tcPr>
            <w:tcW w:w="6520" w:type="dxa"/>
            <w:vAlign w:val="center"/>
          </w:tcPr>
          <w:p>
            <w:pPr>
              <w:pStyle w:val="0"/>
            </w:pPr>
            <w:r>
              <w:rPr>
                <w:sz w:val="20"/>
              </w:rPr>
              <w:t xml:space="preserve">Основные виды деятельности организации (</w:t>
            </w:r>
            <w:hyperlink w:history="0" r:id="rId40" w:tooltip="&quot;ОК 029-2014 (КДЕС Ред. 2). Общероссийский классификатор видов экономической деятельности&quot; (утв. Приказом Росстандарта от 31.01.2014 N 14-ст) (ред. от 20.12.2024) {КонсультантПлюс}">
              <w:r>
                <w:rPr>
                  <w:sz w:val="20"/>
                  <w:color w:val="0000ff"/>
                </w:rPr>
                <w:t xml:space="preserve">ОКВЭД</w:t>
              </w:r>
            </w:hyperlink>
            <w:r>
              <w:rPr>
                <w:sz w:val="20"/>
              </w:rPr>
              <w:t xml:space="preserve"> в соответствии с учредительными документами)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19.</w:t>
            </w:r>
          </w:p>
        </w:tc>
        <w:tc>
          <w:tcPr>
            <w:tcW w:w="6520" w:type="dxa"/>
            <w:vAlign w:val="center"/>
          </w:tcPr>
          <w:p>
            <w:pPr>
              <w:pStyle w:val="0"/>
            </w:pPr>
            <w:r>
              <w:rPr>
                <w:sz w:val="20"/>
              </w:rPr>
              <w:t xml:space="preserve">Реквизиты лицензии на осуществление образовательной деятельности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20.</w:t>
            </w:r>
          </w:p>
        </w:tc>
        <w:tc>
          <w:tcPr>
            <w:tcW w:w="6520" w:type="dxa"/>
            <w:vAlign w:val="center"/>
          </w:tcPr>
          <w:p>
            <w:pPr>
              <w:pStyle w:val="0"/>
            </w:pPr>
            <w:r>
              <w:rPr>
                <w:sz w:val="20"/>
              </w:rPr>
              <w:t xml:space="preserve">Реквизиты свидетельства об аккредитации</w:t>
            </w:r>
          </w:p>
        </w:tc>
        <w:tc>
          <w:tcPr>
            <w:tcW w:w="1871" w:type="dxa"/>
            <w:vAlign w:val="center"/>
          </w:tcPr>
          <w:p>
            <w:pPr>
              <w:pStyle w:val="0"/>
            </w:pPr>
            <w:r>
              <w:rPr>
                <w:sz w:val="20"/>
              </w:rPr>
            </w:r>
          </w:p>
        </w:tc>
      </w:tr>
      <w:tr>
        <w:tc>
          <w:tcPr>
            <w:tcW w:w="680" w:type="dxa"/>
            <w:vAlign w:val="center"/>
          </w:tcPr>
          <w:p>
            <w:pPr>
              <w:pStyle w:val="0"/>
              <w:jc w:val="center"/>
            </w:pPr>
            <w:r>
              <w:rPr>
                <w:sz w:val="20"/>
              </w:rPr>
              <w:t xml:space="preserve">21.</w:t>
            </w:r>
          </w:p>
        </w:tc>
        <w:tc>
          <w:tcPr>
            <w:tcW w:w="6520" w:type="dxa"/>
            <w:vAlign w:val="center"/>
          </w:tcPr>
          <w:p>
            <w:pPr>
              <w:pStyle w:val="0"/>
            </w:pPr>
            <w:r>
              <w:rPr>
                <w:sz w:val="20"/>
              </w:rPr>
              <w:t xml:space="preserve">Количество сотрудников, из них педагогических работников (данные приводятся по состоянию на последний отчетный период)</w:t>
            </w:r>
          </w:p>
        </w:tc>
        <w:tc>
          <w:tcPr>
            <w:tcW w:w="1871" w:type="dxa"/>
            <w:vAlign w:val="center"/>
          </w:tcPr>
          <w:p>
            <w:pPr>
              <w:pStyle w:val="0"/>
            </w:pPr>
            <w:r>
              <w:rPr>
                <w:sz w:val="20"/>
              </w:rPr>
            </w:r>
          </w:p>
        </w:tc>
      </w:tr>
      <w:tr>
        <w:tc>
          <w:tcPr>
            <w:tcW w:w="680" w:type="dxa"/>
            <w:vAlign w:val="center"/>
          </w:tcPr>
          <w:p>
            <w:pPr>
              <w:pStyle w:val="0"/>
              <w:jc w:val="center"/>
            </w:pPr>
            <w:r>
              <w:rPr>
                <w:sz w:val="20"/>
              </w:rPr>
              <w:t xml:space="preserve">22.</w:t>
            </w:r>
          </w:p>
        </w:tc>
        <w:tc>
          <w:tcPr>
            <w:gridSpan w:val="2"/>
            <w:tcW w:w="8391" w:type="dxa"/>
            <w:vAlign w:val="center"/>
          </w:tcPr>
          <w:p>
            <w:pPr>
              <w:pStyle w:val="0"/>
              <w:jc w:val="center"/>
            </w:pPr>
            <w:r>
              <w:rPr>
                <w:sz w:val="20"/>
              </w:rPr>
              <w:t xml:space="preserve">Источники доходов организации (отметьте долю в процентах каждого источника)</w:t>
            </w:r>
          </w:p>
        </w:tc>
      </w:tr>
      <w:tr>
        <w:tc>
          <w:tcPr>
            <w:tcW w:w="680" w:type="dxa"/>
            <w:vAlign w:val="center"/>
          </w:tcPr>
          <w:p>
            <w:pPr>
              <w:pStyle w:val="0"/>
            </w:pPr>
            <w:r>
              <w:rPr>
                <w:sz w:val="20"/>
              </w:rPr>
            </w:r>
          </w:p>
        </w:tc>
        <w:tc>
          <w:tcPr>
            <w:tcW w:w="6520" w:type="dxa"/>
            <w:vAlign w:val="center"/>
          </w:tcPr>
          <w:p>
            <w:pPr>
              <w:pStyle w:val="0"/>
            </w:pPr>
            <w:r>
              <w:rPr>
                <w:sz w:val="20"/>
              </w:rPr>
              <w:t xml:space="preserve">взносы учредителей, членов</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собственная хозяйственная деятельность</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спонсорские поступления от российских коммерческих организаций</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трансферты от других российских некоммерческих организаций</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средства федерального бюджета</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средства бюджета субъекта Российской Федерации</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средства местного бюджета</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гранты от международных и иностранных организаций</w:t>
            </w:r>
          </w:p>
        </w:tc>
        <w:tc>
          <w:tcPr>
            <w:tcW w:w="1871" w:type="dxa"/>
            <w:vAlign w:val="center"/>
          </w:tcPr>
          <w:p>
            <w:pPr>
              <w:pStyle w:val="0"/>
            </w:pPr>
            <w:r>
              <w:rPr>
                <w:sz w:val="20"/>
              </w:rPr>
            </w:r>
          </w:p>
        </w:tc>
      </w:tr>
      <w:tr>
        <w:tc>
          <w:tcPr>
            <w:tcW w:w="680" w:type="dxa"/>
            <w:vAlign w:val="center"/>
          </w:tcPr>
          <w:p>
            <w:pPr>
              <w:pStyle w:val="0"/>
            </w:pPr>
            <w:r>
              <w:rPr>
                <w:sz w:val="20"/>
              </w:rPr>
            </w:r>
          </w:p>
        </w:tc>
        <w:tc>
          <w:tcPr>
            <w:tcW w:w="6520" w:type="dxa"/>
            <w:vAlign w:val="center"/>
          </w:tcPr>
          <w:p>
            <w:pPr>
              <w:pStyle w:val="0"/>
            </w:pPr>
            <w:r>
              <w:rPr>
                <w:sz w:val="20"/>
              </w:rPr>
              <w:t xml:space="preserve">другое (указать, что именно)</w:t>
            </w:r>
          </w:p>
        </w:tc>
        <w:tc>
          <w:tcPr>
            <w:tcW w:w="1871" w:type="dxa"/>
            <w:vAlign w:val="center"/>
          </w:tcPr>
          <w:p>
            <w:pPr>
              <w:pStyle w:val="0"/>
            </w:pPr>
            <w:r>
              <w:rPr>
                <w:sz w:val="20"/>
              </w:rPr>
            </w:r>
          </w:p>
        </w:tc>
      </w:tr>
    </w:tbl>
    <w:p>
      <w:pPr>
        <w:pStyle w:val="0"/>
        <w:jc w:val="both"/>
      </w:pPr>
      <w:r>
        <w:rPr>
          <w:sz w:val="20"/>
        </w:rPr>
      </w:r>
    </w:p>
    <w:p>
      <w:pPr>
        <w:pStyle w:val="1"/>
        <w:jc w:val="both"/>
      </w:pPr>
      <w:r>
        <w:rPr>
          <w:sz w:val="20"/>
        </w:rPr>
        <w:t xml:space="preserve">    Руководитель      ______________ (_____________________)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    Главный бухгалтер ______________ (_____________________)</w:t>
      </w:r>
    </w:p>
    <w:p>
      <w:pPr>
        <w:pStyle w:val="1"/>
        <w:jc w:val="both"/>
      </w:pPr>
      <w:r>
        <w:rPr>
          <w:sz w:val="20"/>
        </w:rPr>
        <w:t xml:space="preserve">                         (подпись)    (расшифровка подписи)</w:t>
      </w:r>
    </w:p>
    <w:p>
      <w:pPr>
        <w:pStyle w:val="1"/>
        <w:jc w:val="both"/>
      </w:pPr>
      <w:r>
        <w:rPr>
          <w:sz w:val="20"/>
        </w:rPr>
        <w:t xml:space="preserve">    МП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4</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bookmarkStart w:id="569" w:name="P569"/>
    <w:bookmarkEnd w:id="569"/>
    <w:p>
      <w:pPr>
        <w:pStyle w:val="1"/>
        <w:jc w:val="both"/>
      </w:pPr>
      <w:r>
        <w:rPr>
          <w:sz w:val="20"/>
        </w:rPr>
        <w:t xml:space="preserve">                                  ЗАЯВКА</w:t>
      </w:r>
    </w:p>
    <w:p>
      <w:pPr>
        <w:pStyle w:val="1"/>
        <w:jc w:val="both"/>
      </w:pPr>
      <w:r>
        <w:rPr>
          <w:sz w:val="20"/>
        </w:rPr>
        <w:t xml:space="preserve">                        на предоставление субсидии</w:t>
      </w:r>
    </w:p>
    <w:p>
      <w:pPr>
        <w:pStyle w:val="1"/>
        <w:jc w:val="both"/>
      </w:pPr>
      <w:r>
        <w:rPr>
          <w:sz w:val="20"/>
        </w:rPr>
      </w:r>
    </w:p>
    <w:p>
      <w:pPr>
        <w:pStyle w:val="1"/>
        <w:jc w:val="both"/>
      </w:pPr>
      <w:r>
        <w:rPr>
          <w:sz w:val="20"/>
        </w:rPr>
        <w:t xml:space="preserve">    В   соответствии   с  соглашением  о  предоставлении  субсидии  частным</w:t>
      </w:r>
    </w:p>
    <w:p>
      <w:pPr>
        <w:pStyle w:val="1"/>
        <w:jc w:val="both"/>
      </w:pPr>
      <w:r>
        <w:rPr>
          <w:sz w:val="20"/>
        </w:rPr>
        <w:t xml:space="preserve">дошкольным   образовательным   организациям,   частным  общеобразовательным</w:t>
      </w:r>
    </w:p>
    <w:p>
      <w:pPr>
        <w:pStyle w:val="1"/>
        <w:jc w:val="both"/>
      </w:pPr>
      <w:r>
        <w:rPr>
          <w:sz w:val="20"/>
        </w:rPr>
        <w:t xml:space="preserve">организациям,   осуществляющим   образовательную  деятельность  по  имеющим</w:t>
      </w:r>
    </w:p>
    <w:p>
      <w:pPr>
        <w:pStyle w:val="1"/>
        <w:jc w:val="both"/>
      </w:pPr>
      <w:r>
        <w:rPr>
          <w:sz w:val="20"/>
        </w:rPr>
        <w:t xml:space="preserve">государственную  аккредитацию  основным  общеобразовательным программам, на</w:t>
      </w:r>
    </w:p>
    <w:p>
      <w:pPr>
        <w:pStyle w:val="1"/>
        <w:jc w:val="both"/>
      </w:pPr>
      <w:r>
        <w:rPr>
          <w:sz w:val="20"/>
        </w:rPr>
        <w:t xml:space="preserve">возмещение  затрат, включая расходы на оплату труда, приобретение учебников</w:t>
      </w:r>
    </w:p>
    <w:p>
      <w:pPr>
        <w:pStyle w:val="1"/>
        <w:jc w:val="both"/>
      </w:pPr>
      <w:r>
        <w:rPr>
          <w:sz w:val="20"/>
        </w:rPr>
        <w:t xml:space="preserve">и  учебных пособий, средств обучения, игр, игрушек (за исключением расходов</w:t>
      </w:r>
    </w:p>
    <w:p>
      <w:pPr>
        <w:pStyle w:val="1"/>
        <w:jc w:val="both"/>
      </w:pPr>
      <w:r>
        <w:rPr>
          <w:sz w:val="20"/>
        </w:rPr>
        <w:t xml:space="preserve">на содержание зданий и оплату коммунальных услуг), от _________ N 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получателя)</w:t>
      </w:r>
    </w:p>
    <w:p>
      <w:pPr>
        <w:pStyle w:val="1"/>
        <w:jc w:val="both"/>
      </w:pPr>
      <w:r>
        <w:rPr>
          <w:sz w:val="20"/>
        </w:rPr>
        <w:t xml:space="preserve">предоставляет  документы,  подтверждающие  расходы, подлежащие возмещению в</w:t>
      </w:r>
    </w:p>
    <w:p>
      <w:pPr>
        <w:pStyle w:val="1"/>
        <w:jc w:val="both"/>
      </w:pPr>
      <w:r>
        <w:rPr>
          <w:sz w:val="20"/>
        </w:rPr>
        <w:t xml:space="preserve">_____________ 20__ года: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3515"/>
        <w:gridCol w:w="1531"/>
        <w:gridCol w:w="1077"/>
        <w:gridCol w:w="2324"/>
      </w:tblGrid>
      <w:tr>
        <w:tc>
          <w:tcPr>
            <w:tcW w:w="624" w:type="dxa"/>
            <w:vAlign w:val="center"/>
          </w:tcPr>
          <w:p>
            <w:pPr>
              <w:pStyle w:val="0"/>
              <w:jc w:val="center"/>
            </w:pPr>
            <w:r>
              <w:rPr>
                <w:sz w:val="20"/>
              </w:rPr>
              <w:t xml:space="preserve">N п/п</w:t>
            </w:r>
          </w:p>
        </w:tc>
        <w:tc>
          <w:tcPr>
            <w:tcW w:w="3515" w:type="dxa"/>
            <w:vAlign w:val="center"/>
          </w:tcPr>
          <w:p>
            <w:pPr>
              <w:pStyle w:val="0"/>
              <w:jc w:val="center"/>
            </w:pPr>
            <w:r>
              <w:rPr>
                <w:sz w:val="20"/>
              </w:rPr>
              <w:t xml:space="preserve">Наименование вида расходов</w:t>
            </w:r>
          </w:p>
        </w:tc>
        <w:tc>
          <w:tcPr>
            <w:tcW w:w="1531" w:type="dxa"/>
            <w:vAlign w:val="center"/>
          </w:tcPr>
          <w:p>
            <w:pPr>
              <w:pStyle w:val="0"/>
              <w:jc w:val="center"/>
            </w:pPr>
            <w:r>
              <w:rPr>
                <w:sz w:val="20"/>
              </w:rPr>
              <w:t xml:space="preserve">Единица измерения</w:t>
            </w:r>
          </w:p>
        </w:tc>
        <w:tc>
          <w:tcPr>
            <w:tcW w:w="1077" w:type="dxa"/>
            <w:vAlign w:val="center"/>
          </w:tcPr>
          <w:p>
            <w:pPr>
              <w:pStyle w:val="0"/>
              <w:jc w:val="center"/>
            </w:pPr>
            <w:r>
              <w:rPr>
                <w:sz w:val="20"/>
              </w:rPr>
              <w:t xml:space="preserve">Сумма</w:t>
            </w:r>
          </w:p>
        </w:tc>
        <w:tc>
          <w:tcPr>
            <w:tcW w:w="2324" w:type="dxa"/>
            <w:vAlign w:val="center"/>
          </w:tcPr>
          <w:p>
            <w:pPr>
              <w:pStyle w:val="0"/>
              <w:jc w:val="center"/>
            </w:pPr>
            <w:r>
              <w:rPr>
                <w:sz w:val="20"/>
              </w:rPr>
              <w:t xml:space="preserve">Реквизиты документов, подтверждающие произведенные расходы</w:t>
            </w:r>
          </w:p>
        </w:tc>
      </w:tr>
      <w:tr>
        <w:tc>
          <w:tcPr>
            <w:tcW w:w="624" w:type="dxa"/>
          </w:tcPr>
          <w:p>
            <w:pPr>
              <w:pStyle w:val="0"/>
              <w:jc w:val="both"/>
            </w:pPr>
            <w:r>
              <w:rPr>
                <w:sz w:val="20"/>
              </w:rPr>
              <w:t xml:space="preserve">1</w:t>
            </w:r>
          </w:p>
        </w:tc>
        <w:tc>
          <w:tcPr>
            <w:tcW w:w="3515" w:type="dxa"/>
          </w:tcPr>
          <w:p>
            <w:pPr>
              <w:pStyle w:val="0"/>
              <w:jc w:val="both"/>
            </w:pPr>
            <w:r>
              <w:rPr>
                <w:sz w:val="20"/>
              </w:rPr>
              <w:t xml:space="preserve">Заработная плата</w:t>
            </w:r>
          </w:p>
        </w:tc>
        <w:tc>
          <w:tcPr>
            <w:tcW w:w="1531" w:type="dxa"/>
          </w:tcPr>
          <w:p>
            <w:pPr>
              <w:pStyle w:val="0"/>
              <w:jc w:val="center"/>
            </w:pPr>
            <w:r>
              <w:rPr>
                <w:sz w:val="20"/>
              </w:rPr>
              <w:t xml:space="preserve">руб.</w:t>
            </w:r>
          </w:p>
        </w:tc>
        <w:tc>
          <w:tcPr>
            <w:tcW w:w="1077" w:type="dxa"/>
          </w:tcPr>
          <w:p>
            <w:pPr>
              <w:pStyle w:val="0"/>
            </w:pPr>
            <w:r>
              <w:rPr>
                <w:sz w:val="20"/>
              </w:rPr>
            </w:r>
          </w:p>
        </w:tc>
        <w:tc>
          <w:tcPr>
            <w:tcW w:w="2324" w:type="dxa"/>
          </w:tcPr>
          <w:p>
            <w:pPr>
              <w:pStyle w:val="0"/>
            </w:pPr>
            <w:r>
              <w:rPr>
                <w:sz w:val="20"/>
              </w:rPr>
            </w:r>
          </w:p>
        </w:tc>
      </w:tr>
      <w:tr>
        <w:tc>
          <w:tcPr>
            <w:tcW w:w="624" w:type="dxa"/>
          </w:tcPr>
          <w:p>
            <w:pPr>
              <w:pStyle w:val="0"/>
              <w:jc w:val="both"/>
            </w:pPr>
            <w:r>
              <w:rPr>
                <w:sz w:val="20"/>
              </w:rPr>
              <w:t xml:space="preserve">2</w:t>
            </w:r>
          </w:p>
        </w:tc>
        <w:tc>
          <w:tcPr>
            <w:tcW w:w="3515" w:type="dxa"/>
          </w:tcPr>
          <w:p>
            <w:pPr>
              <w:pStyle w:val="0"/>
              <w:jc w:val="both"/>
            </w:pPr>
            <w:r>
              <w:rPr>
                <w:sz w:val="20"/>
              </w:rPr>
              <w:t xml:space="preserve">Начисления на выплаты по оплате труда</w:t>
            </w:r>
          </w:p>
        </w:tc>
        <w:tc>
          <w:tcPr>
            <w:tcW w:w="1531" w:type="dxa"/>
          </w:tcPr>
          <w:p>
            <w:pPr>
              <w:pStyle w:val="0"/>
              <w:jc w:val="center"/>
            </w:pPr>
            <w:r>
              <w:rPr>
                <w:sz w:val="20"/>
              </w:rPr>
              <w:t xml:space="preserve">руб.</w:t>
            </w:r>
          </w:p>
        </w:tc>
        <w:tc>
          <w:tcPr>
            <w:tcW w:w="1077" w:type="dxa"/>
          </w:tcPr>
          <w:p>
            <w:pPr>
              <w:pStyle w:val="0"/>
            </w:pPr>
            <w:r>
              <w:rPr>
                <w:sz w:val="20"/>
              </w:rPr>
            </w:r>
          </w:p>
        </w:tc>
        <w:tc>
          <w:tcPr>
            <w:tcW w:w="2324" w:type="dxa"/>
          </w:tcPr>
          <w:p>
            <w:pPr>
              <w:pStyle w:val="0"/>
            </w:pPr>
            <w:r>
              <w:rPr>
                <w:sz w:val="20"/>
              </w:rPr>
            </w:r>
          </w:p>
        </w:tc>
      </w:tr>
      <w:tr>
        <w:tc>
          <w:tcPr>
            <w:tcW w:w="624" w:type="dxa"/>
          </w:tcPr>
          <w:p>
            <w:pPr>
              <w:pStyle w:val="0"/>
              <w:jc w:val="both"/>
            </w:pPr>
            <w:r>
              <w:rPr>
                <w:sz w:val="20"/>
              </w:rPr>
              <w:t xml:space="preserve">3</w:t>
            </w:r>
          </w:p>
        </w:tc>
        <w:tc>
          <w:tcPr>
            <w:tcW w:w="3515" w:type="dxa"/>
          </w:tcPr>
          <w:p>
            <w:pPr>
              <w:pStyle w:val="0"/>
              <w:jc w:val="both"/>
            </w:pPr>
            <w:r>
              <w:rPr>
                <w:sz w:val="20"/>
              </w:rPr>
              <w:t xml:space="preserve">Расходы на приобретение учебников и учебных пособий, средств обучения, игр, игрушек</w:t>
            </w:r>
          </w:p>
        </w:tc>
        <w:tc>
          <w:tcPr>
            <w:tcW w:w="1531" w:type="dxa"/>
          </w:tcPr>
          <w:p>
            <w:pPr>
              <w:pStyle w:val="0"/>
              <w:jc w:val="center"/>
            </w:pPr>
            <w:r>
              <w:rPr>
                <w:sz w:val="20"/>
              </w:rPr>
              <w:t xml:space="preserve">руб.</w:t>
            </w:r>
          </w:p>
        </w:tc>
        <w:tc>
          <w:tcPr>
            <w:tcW w:w="1077" w:type="dxa"/>
          </w:tcPr>
          <w:p>
            <w:pPr>
              <w:pStyle w:val="0"/>
            </w:pPr>
            <w:r>
              <w:rPr>
                <w:sz w:val="20"/>
              </w:rPr>
            </w:r>
          </w:p>
        </w:tc>
        <w:tc>
          <w:tcPr>
            <w:tcW w:w="2324" w:type="dxa"/>
          </w:tcPr>
          <w:p>
            <w:pPr>
              <w:pStyle w:val="0"/>
            </w:pPr>
            <w:r>
              <w:rPr>
                <w:sz w:val="20"/>
              </w:rPr>
            </w:r>
          </w:p>
        </w:tc>
      </w:tr>
      <w:tr>
        <w:tc>
          <w:tcPr>
            <w:tcW w:w="624" w:type="dxa"/>
          </w:tcPr>
          <w:p>
            <w:pPr>
              <w:pStyle w:val="0"/>
            </w:pPr>
            <w:r>
              <w:rPr>
                <w:sz w:val="20"/>
              </w:rPr>
            </w:r>
          </w:p>
        </w:tc>
        <w:tc>
          <w:tcPr>
            <w:tcW w:w="3515" w:type="dxa"/>
          </w:tcPr>
          <w:p>
            <w:pPr>
              <w:pStyle w:val="0"/>
              <w:jc w:val="both"/>
            </w:pPr>
            <w:r>
              <w:rPr>
                <w:sz w:val="20"/>
              </w:rPr>
              <w:t xml:space="preserve">Всего расходов</w:t>
            </w:r>
          </w:p>
        </w:tc>
        <w:tc>
          <w:tcPr>
            <w:tcW w:w="1531" w:type="dxa"/>
          </w:tcPr>
          <w:p>
            <w:pPr>
              <w:pStyle w:val="0"/>
              <w:jc w:val="center"/>
            </w:pPr>
            <w:r>
              <w:rPr>
                <w:sz w:val="20"/>
              </w:rPr>
              <w:t xml:space="preserve">руб.</w:t>
            </w:r>
          </w:p>
        </w:tc>
        <w:tc>
          <w:tcPr>
            <w:tcW w:w="1077" w:type="dxa"/>
          </w:tcPr>
          <w:p>
            <w:pPr>
              <w:pStyle w:val="0"/>
            </w:pPr>
            <w:r>
              <w:rPr>
                <w:sz w:val="20"/>
              </w:rPr>
            </w:r>
          </w:p>
        </w:tc>
        <w:tc>
          <w:tcPr>
            <w:tcW w:w="2324" w:type="dxa"/>
          </w:tcPr>
          <w:p>
            <w:pPr>
              <w:pStyle w:val="0"/>
            </w:pPr>
            <w:r>
              <w:rPr>
                <w:sz w:val="20"/>
              </w:rPr>
            </w:r>
          </w:p>
        </w:tc>
      </w:tr>
    </w:tbl>
    <w:p>
      <w:pPr>
        <w:pStyle w:val="0"/>
        <w:jc w:val="both"/>
      </w:pPr>
      <w:r>
        <w:rPr>
          <w:sz w:val="20"/>
        </w:rPr>
      </w:r>
    </w:p>
    <w:p>
      <w:pPr>
        <w:pStyle w:val="1"/>
        <w:jc w:val="both"/>
      </w:pPr>
      <w:r>
        <w:rPr>
          <w:sz w:val="20"/>
        </w:rPr>
        <w:t xml:space="preserve">    Приложение:</w:t>
      </w:r>
    </w:p>
    <w:p>
      <w:pPr>
        <w:pStyle w:val="1"/>
        <w:jc w:val="both"/>
      </w:pPr>
      <w:r>
        <w:rPr>
          <w:sz w:val="20"/>
        </w:rPr>
        <w:t xml:space="preserve">    1. _____________________.</w:t>
      </w:r>
    </w:p>
    <w:p>
      <w:pPr>
        <w:pStyle w:val="1"/>
        <w:jc w:val="both"/>
      </w:pPr>
      <w:r>
        <w:rPr>
          <w:sz w:val="20"/>
        </w:rPr>
        <w:t xml:space="preserve">    2. _____________________.</w:t>
      </w:r>
    </w:p>
    <w:p>
      <w:pPr>
        <w:pStyle w:val="1"/>
        <w:jc w:val="both"/>
      </w:pPr>
      <w:r>
        <w:rPr>
          <w:sz w:val="20"/>
        </w:rPr>
        <w:t xml:space="preserve">    3. _____________________.</w:t>
      </w:r>
    </w:p>
    <w:p>
      <w:pPr>
        <w:pStyle w:val="1"/>
        <w:jc w:val="both"/>
      </w:pPr>
      <w:r>
        <w:rPr>
          <w:sz w:val="20"/>
        </w:rPr>
      </w:r>
    </w:p>
    <w:p>
      <w:pPr>
        <w:pStyle w:val="1"/>
        <w:jc w:val="both"/>
      </w:pPr>
      <w:r>
        <w:rPr>
          <w:sz w:val="20"/>
        </w:rPr>
        <w:t xml:space="preserve">    Руководитель ______________ (_____________________)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    Дата _____________</w:t>
      </w:r>
    </w:p>
    <w:p>
      <w:pPr>
        <w:pStyle w:val="1"/>
        <w:jc w:val="both"/>
      </w:pPr>
      <w:r>
        <w:rPr>
          <w:sz w:val="20"/>
        </w:rPr>
      </w:r>
    </w:p>
    <w:p>
      <w:pPr>
        <w:pStyle w:val="1"/>
        <w:jc w:val="both"/>
      </w:pPr>
      <w:r>
        <w:rPr>
          <w:sz w:val="20"/>
        </w:rPr>
        <w:t xml:space="preserve">    Получено _______________ ______________ (_____________________)</w:t>
      </w:r>
    </w:p>
    <w:p>
      <w:pPr>
        <w:pStyle w:val="1"/>
        <w:jc w:val="both"/>
      </w:pPr>
      <w:r>
        <w:rPr>
          <w:sz w:val="20"/>
        </w:rPr>
        <w:t xml:space="preserve">               (должность)     (подпись)     (расшифровка подписи)</w:t>
      </w:r>
    </w:p>
    <w:p>
      <w:pPr>
        <w:pStyle w:val="1"/>
        <w:jc w:val="both"/>
      </w:pPr>
      <w:r>
        <w:rPr>
          <w:sz w:val="20"/>
        </w:rPr>
      </w:r>
    </w:p>
    <w:p>
      <w:pPr>
        <w:pStyle w:val="1"/>
        <w:jc w:val="both"/>
      </w:pPr>
      <w:r>
        <w:rPr>
          <w:sz w:val="20"/>
        </w:rPr>
        <w:t xml:space="preserve">    Дата _____________</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5</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p>
      <w:pPr>
        <w:pStyle w:val="1"/>
        <w:jc w:val="both"/>
      </w:pPr>
      <w:r>
        <w:rPr>
          <w:sz w:val="20"/>
        </w:rPr>
        <w:t xml:space="preserve">На бланке организации</w:t>
      </w:r>
    </w:p>
    <w:p>
      <w:pPr>
        <w:pStyle w:val="1"/>
        <w:jc w:val="both"/>
      </w:pPr>
      <w:r>
        <w:rPr>
          <w:sz w:val="20"/>
        </w:rPr>
      </w:r>
    </w:p>
    <w:p>
      <w:pPr>
        <w:pStyle w:val="1"/>
        <w:jc w:val="both"/>
      </w:pPr>
      <w:r>
        <w:rPr>
          <w:sz w:val="20"/>
        </w:rPr>
        <w:t xml:space="preserve">"____" __________ 20___ г.</w:t>
      </w:r>
    </w:p>
    <w:p>
      <w:pPr>
        <w:pStyle w:val="1"/>
        <w:jc w:val="both"/>
      </w:pPr>
      <w:r>
        <w:rPr>
          <w:sz w:val="20"/>
        </w:rPr>
      </w:r>
    </w:p>
    <w:bookmarkStart w:id="651" w:name="P651"/>
    <w:bookmarkEnd w:id="651"/>
    <w:p>
      <w:pPr>
        <w:pStyle w:val="1"/>
        <w:jc w:val="both"/>
      </w:pPr>
      <w:r>
        <w:rPr>
          <w:sz w:val="20"/>
        </w:rPr>
        <w:t xml:space="preserve">                                  СПРАВКА</w:t>
      </w:r>
    </w:p>
    <w:p>
      <w:pPr>
        <w:pStyle w:val="1"/>
        <w:jc w:val="both"/>
      </w:pPr>
      <w:r>
        <w:rPr>
          <w:sz w:val="20"/>
        </w:rPr>
        <w:t xml:space="preserve">                    о списочной численности обучающихся</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образовательной организации)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79"/>
        <w:gridCol w:w="4592"/>
      </w:tblGrid>
      <w:tr>
        <w:tc>
          <w:tcPr>
            <w:tcW w:w="4479" w:type="dxa"/>
          </w:tcPr>
          <w:p>
            <w:pPr>
              <w:pStyle w:val="0"/>
              <w:jc w:val="center"/>
            </w:pPr>
            <w:r>
              <w:rPr>
                <w:sz w:val="20"/>
              </w:rPr>
              <w:t xml:space="preserve">Классы</w:t>
            </w:r>
          </w:p>
        </w:tc>
        <w:tc>
          <w:tcPr>
            <w:tcW w:w="4592" w:type="dxa"/>
          </w:tcPr>
          <w:p>
            <w:pPr>
              <w:pStyle w:val="0"/>
              <w:jc w:val="center"/>
            </w:pPr>
            <w:r>
              <w:rPr>
                <w:sz w:val="20"/>
              </w:rPr>
              <w:t xml:space="preserve">Количество обучающихся</w:t>
            </w:r>
          </w:p>
        </w:tc>
      </w:tr>
      <w:tr>
        <w:tc>
          <w:tcPr>
            <w:gridSpan w:val="2"/>
            <w:tcW w:w="9071" w:type="dxa"/>
          </w:tcPr>
          <w:p>
            <w:pPr>
              <w:pStyle w:val="0"/>
              <w:jc w:val="center"/>
            </w:pPr>
            <w:r>
              <w:rPr>
                <w:sz w:val="20"/>
              </w:rPr>
              <w:t xml:space="preserve">осваивающих образовательные программы начального общего образования</w:t>
            </w:r>
          </w:p>
        </w:tc>
      </w:tr>
      <w:tr>
        <w:tc>
          <w:tcPr>
            <w:tcW w:w="4479" w:type="dxa"/>
          </w:tcPr>
          <w:p>
            <w:pPr>
              <w:pStyle w:val="0"/>
            </w:pPr>
            <w:r>
              <w:rPr>
                <w:sz w:val="20"/>
              </w:rPr>
            </w:r>
          </w:p>
        </w:tc>
        <w:tc>
          <w:tcPr>
            <w:tcW w:w="4592" w:type="dxa"/>
          </w:tcPr>
          <w:p>
            <w:pPr>
              <w:pStyle w:val="0"/>
            </w:pPr>
            <w:r>
              <w:rPr>
                <w:sz w:val="20"/>
              </w:rPr>
            </w:r>
          </w:p>
        </w:tc>
      </w:tr>
      <w:tr>
        <w:tc>
          <w:tcPr>
            <w:gridSpan w:val="2"/>
            <w:tcW w:w="9071" w:type="dxa"/>
          </w:tcPr>
          <w:p>
            <w:pPr>
              <w:pStyle w:val="0"/>
              <w:jc w:val="both"/>
            </w:pPr>
            <w:r>
              <w:rPr>
                <w:sz w:val="20"/>
              </w:rPr>
              <w:t xml:space="preserve">ИТОГО:</w:t>
            </w:r>
          </w:p>
        </w:tc>
      </w:tr>
      <w:tr>
        <w:tc>
          <w:tcPr>
            <w:gridSpan w:val="2"/>
            <w:tcW w:w="9071" w:type="dxa"/>
          </w:tcPr>
          <w:p>
            <w:pPr>
              <w:pStyle w:val="0"/>
              <w:jc w:val="center"/>
            </w:pPr>
            <w:r>
              <w:rPr>
                <w:sz w:val="20"/>
              </w:rPr>
              <w:t xml:space="preserve">осваивающих образовательные программы основного общего образования</w:t>
            </w:r>
          </w:p>
        </w:tc>
      </w:tr>
      <w:tr>
        <w:tc>
          <w:tcPr>
            <w:tcW w:w="4479" w:type="dxa"/>
          </w:tcPr>
          <w:p>
            <w:pPr>
              <w:pStyle w:val="0"/>
            </w:pPr>
            <w:r>
              <w:rPr>
                <w:sz w:val="20"/>
              </w:rPr>
            </w:r>
          </w:p>
        </w:tc>
        <w:tc>
          <w:tcPr>
            <w:tcW w:w="4592" w:type="dxa"/>
          </w:tcPr>
          <w:p>
            <w:pPr>
              <w:pStyle w:val="0"/>
            </w:pPr>
            <w:r>
              <w:rPr>
                <w:sz w:val="20"/>
              </w:rPr>
            </w:r>
          </w:p>
        </w:tc>
      </w:tr>
      <w:tr>
        <w:tc>
          <w:tcPr>
            <w:gridSpan w:val="2"/>
            <w:tcW w:w="9071" w:type="dxa"/>
          </w:tcPr>
          <w:p>
            <w:pPr>
              <w:pStyle w:val="0"/>
              <w:jc w:val="both"/>
            </w:pPr>
            <w:r>
              <w:rPr>
                <w:sz w:val="20"/>
              </w:rPr>
              <w:t xml:space="preserve">ИТОГО:</w:t>
            </w:r>
          </w:p>
        </w:tc>
      </w:tr>
      <w:tr>
        <w:tc>
          <w:tcPr>
            <w:gridSpan w:val="2"/>
            <w:tcW w:w="9071" w:type="dxa"/>
          </w:tcPr>
          <w:p>
            <w:pPr>
              <w:pStyle w:val="0"/>
              <w:jc w:val="center"/>
            </w:pPr>
            <w:r>
              <w:rPr>
                <w:sz w:val="20"/>
              </w:rPr>
              <w:t xml:space="preserve">осваивающих образовательные программы среднего общего образования</w:t>
            </w:r>
          </w:p>
        </w:tc>
      </w:tr>
      <w:tr>
        <w:tc>
          <w:tcPr>
            <w:tcW w:w="4479" w:type="dxa"/>
          </w:tcPr>
          <w:p>
            <w:pPr>
              <w:pStyle w:val="0"/>
            </w:pPr>
            <w:r>
              <w:rPr>
                <w:sz w:val="20"/>
              </w:rPr>
            </w:r>
          </w:p>
        </w:tc>
        <w:tc>
          <w:tcPr>
            <w:tcW w:w="4592" w:type="dxa"/>
          </w:tcPr>
          <w:p>
            <w:pPr>
              <w:pStyle w:val="0"/>
            </w:pPr>
            <w:r>
              <w:rPr>
                <w:sz w:val="20"/>
              </w:rPr>
            </w:r>
          </w:p>
        </w:tc>
      </w:tr>
      <w:tr>
        <w:tc>
          <w:tcPr>
            <w:gridSpan w:val="2"/>
            <w:tcW w:w="9071" w:type="dxa"/>
          </w:tcPr>
          <w:p>
            <w:pPr>
              <w:pStyle w:val="0"/>
              <w:jc w:val="both"/>
            </w:pPr>
            <w:r>
              <w:rPr>
                <w:sz w:val="20"/>
              </w:rPr>
              <w:t xml:space="preserve">ИТОГО:</w:t>
            </w:r>
          </w:p>
        </w:tc>
      </w:tr>
      <w:tr>
        <w:tc>
          <w:tcPr>
            <w:gridSpan w:val="2"/>
            <w:tcW w:w="9071" w:type="dxa"/>
          </w:tcPr>
          <w:p>
            <w:pPr>
              <w:pStyle w:val="0"/>
              <w:jc w:val="both"/>
            </w:pPr>
            <w:r>
              <w:rPr>
                <w:sz w:val="20"/>
              </w:rPr>
              <w:t xml:space="preserve">ВСЕГО:</w:t>
            </w:r>
          </w:p>
        </w:tc>
      </w:tr>
    </w:tbl>
    <w:p>
      <w:pPr>
        <w:pStyle w:val="0"/>
        <w:jc w:val="both"/>
      </w:pPr>
      <w:r>
        <w:rPr>
          <w:sz w:val="20"/>
        </w:rPr>
      </w:r>
    </w:p>
    <w:p>
      <w:pPr>
        <w:pStyle w:val="1"/>
        <w:jc w:val="both"/>
      </w:pPr>
      <w:r>
        <w:rPr>
          <w:sz w:val="20"/>
        </w:rPr>
        <w:t xml:space="preserve">    Руководитель ______________ (_____________________)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    Дата _____________</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6</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p>
      <w:pPr>
        <w:pStyle w:val="1"/>
        <w:jc w:val="both"/>
      </w:pPr>
      <w:r>
        <w:rPr>
          <w:sz w:val="20"/>
        </w:rPr>
        <w:t xml:space="preserve">                                               Руководителю образовательной</w:t>
      </w:r>
    </w:p>
    <w:p>
      <w:pPr>
        <w:pStyle w:val="1"/>
        <w:jc w:val="both"/>
      </w:pPr>
      <w:r>
        <w:rPr>
          <w:sz w:val="20"/>
        </w:rPr>
        <w:t xml:space="preserve">                                               организации</w:t>
      </w:r>
    </w:p>
    <w:p>
      <w:pPr>
        <w:pStyle w:val="1"/>
        <w:jc w:val="both"/>
      </w:pPr>
      <w:r>
        <w:rPr>
          <w:sz w:val="20"/>
        </w:rPr>
      </w:r>
    </w:p>
    <w:bookmarkStart w:id="703" w:name="P703"/>
    <w:bookmarkEnd w:id="703"/>
    <w:p>
      <w:pPr>
        <w:pStyle w:val="1"/>
        <w:jc w:val="both"/>
      </w:pPr>
      <w:r>
        <w:rPr>
          <w:sz w:val="20"/>
        </w:rPr>
        <w:t xml:space="preserve">                                УВЕДОМЛЕНИЕ</w:t>
      </w:r>
    </w:p>
    <w:p>
      <w:pPr>
        <w:pStyle w:val="1"/>
        <w:jc w:val="both"/>
      </w:pPr>
      <w:r>
        <w:rPr>
          <w:sz w:val="20"/>
        </w:rPr>
        <w:t xml:space="preserve">                    об отказе в предоставлении субсидии</w:t>
      </w:r>
    </w:p>
    <w:p>
      <w:pPr>
        <w:pStyle w:val="1"/>
        <w:jc w:val="both"/>
      </w:pPr>
      <w:r>
        <w:rPr>
          <w:sz w:val="20"/>
        </w:rPr>
      </w:r>
    </w:p>
    <w:p>
      <w:pPr>
        <w:pStyle w:val="1"/>
        <w:jc w:val="both"/>
      </w:pPr>
      <w:r>
        <w:rPr>
          <w:sz w:val="20"/>
        </w:rPr>
        <w:t xml:space="preserve">    Сообщаю,  что  в  соответствии  с  </w:t>
      </w:r>
      <w:hyperlink w:history="0" w:anchor="P217" w:tooltip="4.3. Управление образования в течение 7 рабочих дней после получения документов, указанных в пункте 4.2 настоящего порядка, рассматривает их и принимает решение в виде распоряжения о предоставлении субсидии либо об отказе в ее предоставлении с указанием причин отказа.">
        <w:r>
          <w:rPr>
            <w:sz w:val="20"/>
            <w:color w:val="0000ff"/>
          </w:rPr>
          <w:t xml:space="preserve">пунктом 4.3</w:t>
        </w:r>
      </w:hyperlink>
      <w:r>
        <w:rPr>
          <w:sz w:val="20"/>
        </w:rPr>
        <w:t xml:space="preserve">  Порядка  предоставления</w:t>
      </w:r>
    </w:p>
    <w:p>
      <w:pPr>
        <w:pStyle w:val="1"/>
        <w:jc w:val="both"/>
      </w:pPr>
      <w:r>
        <w:rPr>
          <w:sz w:val="20"/>
        </w:rPr>
        <w:t xml:space="preserve">субсидии   частным   дошкольным   образовательным   организациям,   частным</w:t>
      </w:r>
    </w:p>
    <w:p>
      <w:pPr>
        <w:pStyle w:val="1"/>
        <w:jc w:val="both"/>
      </w:pPr>
      <w:r>
        <w:rPr>
          <w:sz w:val="20"/>
        </w:rPr>
        <w:t xml:space="preserve">общеобразовательным     организациям,     осуществляющим    образовательную</w:t>
      </w:r>
    </w:p>
    <w:p>
      <w:pPr>
        <w:pStyle w:val="1"/>
        <w:jc w:val="both"/>
      </w:pPr>
      <w:r>
        <w:rPr>
          <w:sz w:val="20"/>
        </w:rPr>
        <w:t xml:space="preserve">деятельность    по    имеющим    государственную    аккредитацию   основным</w:t>
      </w:r>
    </w:p>
    <w:p>
      <w:pPr>
        <w:pStyle w:val="1"/>
        <w:jc w:val="both"/>
      </w:pPr>
      <w:r>
        <w:rPr>
          <w:sz w:val="20"/>
        </w:rPr>
        <w:t xml:space="preserve">общеобразовательным  программам,  на  возмещение затрат, включая расходы на</w:t>
      </w:r>
    </w:p>
    <w:p>
      <w:pPr>
        <w:pStyle w:val="1"/>
        <w:jc w:val="both"/>
      </w:pPr>
      <w:r>
        <w:rPr>
          <w:sz w:val="20"/>
        </w:rPr>
        <w:t xml:space="preserve">оплату  труда,  приобретение учебников и учебных пособий, средств обучения,</w:t>
      </w:r>
    </w:p>
    <w:p>
      <w:pPr>
        <w:pStyle w:val="1"/>
        <w:jc w:val="both"/>
      </w:pPr>
      <w:r>
        <w:rPr>
          <w:sz w:val="20"/>
        </w:rPr>
        <w:t xml:space="preserve">игр,  игрушек  (за  исключением  расходов  на  содержание  зданий  и оплату</w:t>
      </w:r>
    </w:p>
    <w:p>
      <w:pPr>
        <w:pStyle w:val="1"/>
        <w:jc w:val="both"/>
      </w:pPr>
      <w:r>
        <w:rPr>
          <w:sz w:val="20"/>
        </w:rPr>
        <w:t xml:space="preserve">коммунальных  услуг),  утвержденного  постановлением  Администрации  города</w:t>
      </w:r>
    </w:p>
    <w:p>
      <w:pPr>
        <w:pStyle w:val="1"/>
        <w:jc w:val="both"/>
      </w:pPr>
      <w:r>
        <w:rPr>
          <w:sz w:val="20"/>
        </w:rPr>
        <w:t xml:space="preserve">Оренбурга от "___" _________ N ____, Вам отказано в предоставлении субсидии</w:t>
      </w:r>
    </w:p>
    <w:p>
      <w:pPr>
        <w:pStyle w:val="1"/>
        <w:jc w:val="both"/>
      </w:pPr>
      <w:r>
        <w:rPr>
          <w:sz w:val="20"/>
        </w:rPr>
        <w:t xml:space="preserve">за ________ 20__ года.</w:t>
      </w:r>
    </w:p>
    <w:p>
      <w:pPr>
        <w:pStyle w:val="1"/>
        <w:jc w:val="both"/>
      </w:pPr>
      <w:r>
        <w:rPr>
          <w:sz w:val="20"/>
        </w:rPr>
      </w:r>
    </w:p>
    <w:p>
      <w:pPr>
        <w:pStyle w:val="1"/>
        <w:jc w:val="both"/>
      </w:pPr>
      <w:r>
        <w:rPr>
          <w:sz w:val="20"/>
        </w:rPr>
        <w:t xml:space="preserve">    Дополнительно  сообщаю,  что причинами отказа в предоставлении субсидии</w:t>
      </w:r>
    </w:p>
    <w:p>
      <w:pPr>
        <w:pStyle w:val="1"/>
        <w:jc w:val="both"/>
      </w:pPr>
      <w:r>
        <w:rPr>
          <w:sz w:val="20"/>
        </w:rPr>
        <w:t xml:space="preserve">являются следующие нарушения:</w:t>
      </w:r>
    </w:p>
    <w:p>
      <w:pPr>
        <w:pStyle w:val="1"/>
        <w:jc w:val="both"/>
      </w:pPr>
      <w:r>
        <w:rPr>
          <w:sz w:val="20"/>
        </w:rPr>
        <w:t xml:space="preserve">    1. ___________________________________________________________________.</w:t>
      </w:r>
    </w:p>
    <w:p>
      <w:pPr>
        <w:pStyle w:val="1"/>
        <w:jc w:val="both"/>
      </w:pPr>
      <w:r>
        <w:rPr>
          <w:sz w:val="20"/>
        </w:rPr>
        <w:t xml:space="preserve">    2. ___________________________________________________________________.</w:t>
      </w:r>
    </w:p>
    <w:p>
      <w:pPr>
        <w:pStyle w:val="1"/>
        <w:jc w:val="both"/>
      </w:pPr>
      <w:r>
        <w:rPr>
          <w:sz w:val="20"/>
        </w:rPr>
        <w:t xml:space="preserve">    На  основании  </w:t>
      </w:r>
      <w:hyperlink w:history="0" w:anchor="P217" w:tooltip="4.3. Управление образования в течение 7 рабочих дней после получения документов, указанных в пункте 4.2 настоящего порядка, рассматривает их и принимает решение в виде распоряжения о предоставлении субсидии либо об отказе в ее предоставлении с указанием причин отказа.">
        <w:r>
          <w:rPr>
            <w:sz w:val="20"/>
            <w:color w:val="0000ff"/>
          </w:rPr>
          <w:t xml:space="preserve">пункта 4.3</w:t>
        </w:r>
      </w:hyperlink>
      <w:r>
        <w:rPr>
          <w:sz w:val="20"/>
        </w:rPr>
        <w:t xml:space="preserve">  Порядка  предлагаю Вам  устранить допущенные</w:t>
      </w:r>
    </w:p>
    <w:p>
      <w:pPr>
        <w:pStyle w:val="1"/>
        <w:jc w:val="both"/>
      </w:pPr>
      <w:r>
        <w:rPr>
          <w:sz w:val="20"/>
        </w:rPr>
        <w:t xml:space="preserve">нарушения в срок до ______________________________________________________.</w:t>
      </w:r>
    </w:p>
    <w:p>
      <w:pPr>
        <w:pStyle w:val="1"/>
        <w:jc w:val="both"/>
      </w:pPr>
      <w:r>
        <w:rPr>
          <w:sz w:val="20"/>
        </w:rPr>
      </w:r>
    </w:p>
    <w:p>
      <w:pPr>
        <w:pStyle w:val="1"/>
        <w:jc w:val="both"/>
      </w:pPr>
      <w:r>
        <w:rPr>
          <w:sz w:val="20"/>
        </w:rPr>
        <w:t xml:space="preserve">    Приложение: документы, представленные заявителем и требующие доработки.</w:t>
      </w:r>
    </w:p>
    <w:p>
      <w:pPr>
        <w:pStyle w:val="1"/>
        <w:jc w:val="both"/>
      </w:pPr>
      <w:r>
        <w:rPr>
          <w:sz w:val="20"/>
        </w:rPr>
      </w:r>
    </w:p>
    <w:p>
      <w:pPr>
        <w:pStyle w:val="1"/>
        <w:jc w:val="both"/>
      </w:pPr>
      <w:r>
        <w:rPr>
          <w:sz w:val="20"/>
        </w:rPr>
        <w:t xml:space="preserve">Начальник</w:t>
      </w:r>
    </w:p>
    <w:p>
      <w:pPr>
        <w:pStyle w:val="1"/>
        <w:jc w:val="both"/>
      </w:pPr>
      <w:r>
        <w:rPr>
          <w:sz w:val="20"/>
        </w:rPr>
        <w:t xml:space="preserve">управления образования        (подпись)     _____________________</w:t>
      </w:r>
    </w:p>
    <w:p>
      <w:pPr>
        <w:pStyle w:val="1"/>
        <w:jc w:val="both"/>
      </w:pPr>
      <w:r>
        <w:rPr>
          <w:sz w:val="20"/>
        </w:rPr>
        <w:t xml:space="preserve">МП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7</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bookmarkStart w:id="752" w:name="P752"/>
    <w:bookmarkEnd w:id="752"/>
    <w:p>
      <w:pPr>
        <w:pStyle w:val="0"/>
        <w:jc w:val="center"/>
      </w:pPr>
      <w:r>
        <w:rPr>
          <w:sz w:val="20"/>
        </w:rPr>
        <w:t xml:space="preserve">Форма отчета</w:t>
      </w:r>
    </w:p>
    <w:p>
      <w:pPr>
        <w:pStyle w:val="0"/>
        <w:jc w:val="center"/>
      </w:pPr>
      <w:r>
        <w:rPr>
          <w:sz w:val="20"/>
        </w:rPr>
        <w:t xml:space="preserve">о расходовании субсидии</w:t>
      </w:r>
    </w:p>
    <w:p>
      <w:pPr>
        <w:pStyle w:val="0"/>
        <w:jc w:val="center"/>
      </w:pPr>
      <w:r>
        <w:rPr>
          <w:sz w:val="20"/>
        </w:rPr>
        <w:t xml:space="preserve">______________________________</w:t>
      </w:r>
    </w:p>
    <w:p>
      <w:pPr>
        <w:pStyle w:val="0"/>
        <w:jc w:val="center"/>
      </w:pPr>
      <w:r>
        <w:rPr>
          <w:sz w:val="20"/>
        </w:rPr>
        <w:t xml:space="preserve">(наименование организации)</w:t>
      </w:r>
    </w:p>
    <w:p>
      <w:pPr>
        <w:pStyle w:val="0"/>
        <w:jc w:val="center"/>
      </w:pPr>
      <w:r>
        <w:rPr>
          <w:sz w:val="20"/>
        </w:rPr>
        <w:t xml:space="preserve">______________________________</w:t>
      </w:r>
    </w:p>
    <w:p>
      <w:pPr>
        <w:pStyle w:val="0"/>
        <w:jc w:val="center"/>
      </w:pPr>
      <w:r>
        <w:rPr>
          <w:sz w:val="20"/>
        </w:rPr>
        <w:t xml:space="preserve">(отчетный период)</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757"/>
        <w:gridCol w:w="1757"/>
        <w:gridCol w:w="1757"/>
        <w:gridCol w:w="1757"/>
        <w:gridCol w:w="1474"/>
        <w:gridCol w:w="1361"/>
      </w:tblGrid>
      <w:tr>
        <w:tc>
          <w:tcPr>
            <w:tcW w:w="2778" w:type="dxa"/>
            <w:vMerge w:val="restart"/>
          </w:tcPr>
          <w:p>
            <w:pPr>
              <w:pStyle w:val="0"/>
              <w:jc w:val="center"/>
            </w:pPr>
            <w:r>
              <w:rPr>
                <w:sz w:val="20"/>
              </w:rPr>
              <w:t xml:space="preserve">Наименование показателя</w:t>
            </w:r>
          </w:p>
        </w:tc>
        <w:tc>
          <w:tcPr>
            <w:tcW w:w="1757" w:type="dxa"/>
            <w:vMerge w:val="restart"/>
          </w:tcPr>
          <w:p>
            <w:pPr>
              <w:pStyle w:val="0"/>
              <w:jc w:val="center"/>
            </w:pPr>
            <w:r>
              <w:rPr>
                <w:sz w:val="20"/>
              </w:rPr>
              <w:t xml:space="preserve">Перечислено субсидии в текущем месяце</w:t>
            </w:r>
          </w:p>
        </w:tc>
        <w:tc>
          <w:tcPr>
            <w:tcW w:w="1757" w:type="dxa"/>
            <w:vMerge w:val="restart"/>
          </w:tcPr>
          <w:p>
            <w:pPr>
              <w:pStyle w:val="0"/>
              <w:jc w:val="center"/>
            </w:pPr>
            <w:r>
              <w:rPr>
                <w:sz w:val="20"/>
              </w:rPr>
              <w:t xml:space="preserve">Исполнено субсидии в текущем месяце</w:t>
            </w:r>
          </w:p>
        </w:tc>
        <w:tc>
          <w:tcPr>
            <w:tcW w:w="1757" w:type="dxa"/>
            <w:vMerge w:val="restart"/>
          </w:tcPr>
          <w:p>
            <w:pPr>
              <w:pStyle w:val="0"/>
              <w:jc w:val="center"/>
            </w:pPr>
            <w:r>
              <w:rPr>
                <w:sz w:val="20"/>
              </w:rPr>
              <w:t xml:space="preserve">Перечислено субсидии с начала года</w:t>
            </w:r>
          </w:p>
        </w:tc>
        <w:tc>
          <w:tcPr>
            <w:tcW w:w="1757" w:type="dxa"/>
            <w:vMerge w:val="restart"/>
          </w:tcPr>
          <w:p>
            <w:pPr>
              <w:pStyle w:val="0"/>
              <w:jc w:val="center"/>
            </w:pPr>
            <w:r>
              <w:rPr>
                <w:sz w:val="20"/>
              </w:rPr>
              <w:t xml:space="preserve">Исполнено субсидии с начала года</w:t>
            </w:r>
          </w:p>
        </w:tc>
        <w:tc>
          <w:tcPr>
            <w:gridSpan w:val="2"/>
            <w:tcW w:w="2835" w:type="dxa"/>
          </w:tcPr>
          <w:p>
            <w:pPr>
              <w:pStyle w:val="0"/>
              <w:jc w:val="center"/>
            </w:pPr>
            <w:r>
              <w:rPr>
                <w:sz w:val="20"/>
              </w:rPr>
              <w:t xml:space="preserve">Процент исполнения</w:t>
            </w:r>
          </w:p>
        </w:tc>
      </w:tr>
      <w:tr>
        <w:tc>
          <w:tcPr>
            <w:vMerge w:val="continue"/>
          </w:tcPr>
          <w:p/>
        </w:tc>
        <w:tc>
          <w:tcPr>
            <w:vMerge w:val="continue"/>
          </w:tcPr>
          <w:p/>
        </w:tc>
        <w:tc>
          <w:tcPr>
            <w:vMerge w:val="continue"/>
          </w:tcPr>
          <w:p/>
        </w:tc>
        <w:tc>
          <w:tcPr>
            <w:vMerge w:val="continue"/>
          </w:tcPr>
          <w:p/>
        </w:tc>
        <w:tc>
          <w:tcPr>
            <w:vMerge w:val="continue"/>
          </w:tcPr>
          <w:p/>
        </w:tc>
        <w:tc>
          <w:tcPr>
            <w:tcW w:w="1474" w:type="dxa"/>
          </w:tcPr>
          <w:p>
            <w:pPr>
              <w:pStyle w:val="0"/>
              <w:jc w:val="center"/>
            </w:pPr>
            <w:r>
              <w:rPr>
                <w:sz w:val="20"/>
              </w:rPr>
              <w:t xml:space="preserve">В текущем месяце</w:t>
            </w:r>
          </w:p>
        </w:tc>
        <w:tc>
          <w:tcPr>
            <w:tcW w:w="1361" w:type="dxa"/>
          </w:tcPr>
          <w:p>
            <w:pPr>
              <w:pStyle w:val="0"/>
              <w:jc w:val="center"/>
            </w:pPr>
            <w:r>
              <w:rPr>
                <w:sz w:val="20"/>
              </w:rPr>
              <w:t xml:space="preserve">С начала года</w:t>
            </w:r>
          </w:p>
        </w:tc>
      </w:tr>
      <w:tr>
        <w:tc>
          <w:tcPr>
            <w:tcW w:w="2778" w:type="dxa"/>
          </w:tcPr>
          <w:p>
            <w:pPr>
              <w:pStyle w:val="0"/>
              <w:jc w:val="center"/>
            </w:pPr>
            <w:r>
              <w:rPr>
                <w:sz w:val="20"/>
              </w:rPr>
              <w:t xml:space="preserve">Расходы всего</w:t>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474" w:type="dxa"/>
          </w:tcPr>
          <w:p>
            <w:pPr>
              <w:pStyle w:val="0"/>
            </w:pPr>
            <w:r>
              <w:rPr>
                <w:sz w:val="20"/>
              </w:rPr>
            </w:r>
          </w:p>
        </w:tc>
        <w:tc>
          <w:tcPr>
            <w:tcW w:w="1361" w:type="dxa"/>
          </w:tcPr>
          <w:p>
            <w:pPr>
              <w:pStyle w:val="0"/>
            </w:pPr>
            <w:r>
              <w:rPr>
                <w:sz w:val="20"/>
              </w:rPr>
            </w:r>
          </w:p>
        </w:tc>
      </w:tr>
      <w:tr>
        <w:tc>
          <w:tcPr>
            <w:tcW w:w="2778" w:type="dxa"/>
          </w:tcPr>
          <w:p>
            <w:pPr>
              <w:pStyle w:val="0"/>
              <w:jc w:val="center"/>
            </w:pPr>
            <w:r>
              <w:rPr>
                <w:sz w:val="20"/>
              </w:rPr>
              <w:t xml:space="preserve">в том числе:</w:t>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474" w:type="dxa"/>
          </w:tcPr>
          <w:p>
            <w:pPr>
              <w:pStyle w:val="0"/>
            </w:pPr>
            <w:r>
              <w:rPr>
                <w:sz w:val="20"/>
              </w:rPr>
            </w:r>
          </w:p>
        </w:tc>
        <w:tc>
          <w:tcPr>
            <w:tcW w:w="1361" w:type="dxa"/>
          </w:tcPr>
          <w:p>
            <w:pPr>
              <w:pStyle w:val="0"/>
            </w:pPr>
            <w:r>
              <w:rPr>
                <w:sz w:val="20"/>
              </w:rPr>
            </w:r>
          </w:p>
        </w:tc>
      </w:tr>
      <w:tr>
        <w:tc>
          <w:tcPr>
            <w:tcW w:w="2778" w:type="dxa"/>
          </w:tcPr>
          <w:p>
            <w:pPr>
              <w:pStyle w:val="0"/>
              <w:jc w:val="center"/>
            </w:pPr>
            <w:r>
              <w:rPr>
                <w:sz w:val="20"/>
              </w:rPr>
              <w:t xml:space="preserve">Ст. 211 "Заработная плата"</w:t>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474" w:type="dxa"/>
          </w:tcPr>
          <w:p>
            <w:pPr>
              <w:pStyle w:val="0"/>
            </w:pPr>
            <w:r>
              <w:rPr>
                <w:sz w:val="20"/>
              </w:rPr>
            </w:r>
          </w:p>
        </w:tc>
        <w:tc>
          <w:tcPr>
            <w:tcW w:w="1361" w:type="dxa"/>
          </w:tcPr>
          <w:p>
            <w:pPr>
              <w:pStyle w:val="0"/>
            </w:pPr>
            <w:r>
              <w:rPr>
                <w:sz w:val="20"/>
              </w:rPr>
            </w:r>
          </w:p>
        </w:tc>
      </w:tr>
      <w:tr>
        <w:tc>
          <w:tcPr>
            <w:tcW w:w="2778" w:type="dxa"/>
          </w:tcPr>
          <w:p>
            <w:pPr>
              <w:pStyle w:val="0"/>
              <w:jc w:val="center"/>
            </w:pPr>
            <w:r>
              <w:rPr>
                <w:sz w:val="20"/>
              </w:rPr>
              <w:t xml:space="preserve">Ст. 212 "Прочие выплаты"</w:t>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474" w:type="dxa"/>
          </w:tcPr>
          <w:p>
            <w:pPr>
              <w:pStyle w:val="0"/>
            </w:pPr>
            <w:r>
              <w:rPr>
                <w:sz w:val="20"/>
              </w:rPr>
            </w:r>
          </w:p>
        </w:tc>
        <w:tc>
          <w:tcPr>
            <w:tcW w:w="1361" w:type="dxa"/>
          </w:tcPr>
          <w:p>
            <w:pPr>
              <w:pStyle w:val="0"/>
            </w:pPr>
            <w:r>
              <w:rPr>
                <w:sz w:val="20"/>
              </w:rPr>
            </w:r>
          </w:p>
        </w:tc>
      </w:tr>
      <w:tr>
        <w:tc>
          <w:tcPr>
            <w:tcW w:w="2778" w:type="dxa"/>
          </w:tcPr>
          <w:p>
            <w:pPr>
              <w:pStyle w:val="0"/>
              <w:jc w:val="center"/>
            </w:pPr>
            <w:r>
              <w:rPr>
                <w:sz w:val="20"/>
              </w:rPr>
              <w:t xml:space="preserve">Ст. 213 "Начисления на выплаты по оплате труда"</w:t>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474" w:type="dxa"/>
          </w:tcPr>
          <w:p>
            <w:pPr>
              <w:pStyle w:val="0"/>
            </w:pPr>
            <w:r>
              <w:rPr>
                <w:sz w:val="20"/>
              </w:rPr>
            </w:r>
          </w:p>
        </w:tc>
        <w:tc>
          <w:tcPr>
            <w:tcW w:w="1361" w:type="dxa"/>
          </w:tcPr>
          <w:p>
            <w:pPr>
              <w:pStyle w:val="0"/>
            </w:pPr>
            <w:r>
              <w:rPr>
                <w:sz w:val="20"/>
              </w:rPr>
            </w:r>
          </w:p>
        </w:tc>
      </w:tr>
      <w:tr>
        <w:tc>
          <w:tcPr>
            <w:tcW w:w="2778" w:type="dxa"/>
          </w:tcPr>
          <w:p>
            <w:pPr>
              <w:pStyle w:val="0"/>
              <w:jc w:val="center"/>
            </w:pPr>
            <w:r>
              <w:rPr>
                <w:sz w:val="20"/>
              </w:rPr>
              <w:t xml:space="preserve">Ст. 310 "Увеличение стоимости основных средств"</w:t>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474" w:type="dxa"/>
          </w:tcPr>
          <w:p>
            <w:pPr>
              <w:pStyle w:val="0"/>
            </w:pPr>
            <w:r>
              <w:rPr>
                <w:sz w:val="20"/>
              </w:rPr>
            </w:r>
          </w:p>
        </w:tc>
        <w:tc>
          <w:tcPr>
            <w:tcW w:w="1361" w:type="dxa"/>
          </w:tcPr>
          <w:p>
            <w:pPr>
              <w:pStyle w:val="0"/>
            </w:pPr>
            <w:r>
              <w:rPr>
                <w:sz w:val="20"/>
              </w:rPr>
            </w:r>
          </w:p>
        </w:tc>
      </w:tr>
      <w:tr>
        <w:tc>
          <w:tcPr>
            <w:tcW w:w="2778" w:type="dxa"/>
          </w:tcPr>
          <w:p>
            <w:pPr>
              <w:pStyle w:val="0"/>
              <w:jc w:val="center"/>
            </w:pPr>
            <w:r>
              <w:rPr>
                <w:sz w:val="20"/>
              </w:rPr>
              <w:t xml:space="preserve">Ст. 340 "Увеличение стоимости материальных запасов"</w:t>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757" w:type="dxa"/>
          </w:tcPr>
          <w:p>
            <w:pPr>
              <w:pStyle w:val="0"/>
            </w:pPr>
            <w:r>
              <w:rPr>
                <w:sz w:val="20"/>
              </w:rPr>
            </w:r>
          </w:p>
        </w:tc>
        <w:tc>
          <w:tcPr>
            <w:tcW w:w="1474" w:type="dxa"/>
          </w:tcPr>
          <w:p>
            <w:pPr>
              <w:pStyle w:val="0"/>
            </w:pPr>
            <w:r>
              <w:rPr>
                <w:sz w:val="20"/>
              </w:rPr>
            </w:r>
          </w:p>
        </w:tc>
        <w:tc>
          <w:tcPr>
            <w:tcW w:w="1361" w:type="dxa"/>
          </w:tcPr>
          <w:p>
            <w:pPr>
              <w:pStyle w:val="0"/>
            </w:pPr>
            <w:r>
              <w:rPr>
                <w:sz w:val="20"/>
              </w:rPr>
            </w:r>
          </w:p>
        </w:tc>
      </w:tr>
    </w:tbl>
    <w:p>
      <w:pPr>
        <w:pStyle w:val="0"/>
        <w:jc w:val="both"/>
      </w:pPr>
      <w:r>
        <w:rPr>
          <w:sz w:val="20"/>
        </w:rPr>
      </w:r>
    </w:p>
    <w:p>
      <w:pPr>
        <w:pStyle w:val="1"/>
        <w:jc w:val="both"/>
      </w:pPr>
      <w:r>
        <w:rPr>
          <w:sz w:val="20"/>
        </w:rPr>
        <w:t xml:space="preserve">    Руководитель ______________ (_____________________)</w:t>
      </w:r>
    </w:p>
    <w:p>
      <w:pPr>
        <w:pStyle w:val="1"/>
        <w:jc w:val="both"/>
      </w:pPr>
      <w:r>
        <w:rPr>
          <w:sz w:val="20"/>
        </w:rPr>
        <w:t xml:space="preserve">                    (подпись)    (расшифровка подписи)</w:t>
      </w:r>
    </w:p>
    <w:p>
      <w:pPr>
        <w:sectPr>
          <w:headerReference w:type="default" r:id="rId41"/>
          <w:headerReference w:type="first" r:id="rId41"/>
          <w:footerReference w:type="default" r:id="rId42"/>
          <w:footerReference w:type="first" r:id="rId42"/>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8</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bookmarkStart w:id="842" w:name="P842"/>
    <w:bookmarkEnd w:id="842"/>
    <w:p>
      <w:pPr>
        <w:pStyle w:val="1"/>
        <w:jc w:val="both"/>
      </w:pPr>
      <w:r>
        <w:rPr>
          <w:sz w:val="20"/>
        </w:rPr>
        <w:t xml:space="preserve">                                АКТ N _____</w:t>
      </w:r>
    </w:p>
    <w:p>
      <w:pPr>
        <w:pStyle w:val="1"/>
        <w:jc w:val="both"/>
      </w:pPr>
      <w:r>
        <w:rPr>
          <w:sz w:val="20"/>
        </w:rPr>
        <w:t xml:space="preserve">                       от "____" __________ 20__ г.</w:t>
      </w:r>
    </w:p>
    <w:p>
      <w:pPr>
        <w:pStyle w:val="1"/>
        <w:jc w:val="both"/>
      </w:pPr>
      <w:r>
        <w:rPr>
          <w:sz w:val="20"/>
        </w:rPr>
        <w:t xml:space="preserve">                по результатам проверки соблюдения порядка</w:t>
      </w:r>
    </w:p>
    <w:p>
      <w:pPr>
        <w:pStyle w:val="1"/>
        <w:jc w:val="both"/>
      </w:pPr>
      <w:r>
        <w:rPr>
          <w:sz w:val="20"/>
        </w:rPr>
        <w:t xml:space="preserve">                    и условий предоставления субсидии,</w:t>
      </w:r>
    </w:p>
    <w:p>
      <w:pPr>
        <w:pStyle w:val="1"/>
        <w:jc w:val="both"/>
      </w:pPr>
      <w:r>
        <w:rPr>
          <w:sz w:val="20"/>
        </w:rPr>
        <w:t xml:space="preserve">                      в том числе в части достижения</w:t>
      </w:r>
    </w:p>
    <w:p>
      <w:pPr>
        <w:pStyle w:val="1"/>
        <w:jc w:val="both"/>
      </w:pPr>
      <w:r>
        <w:rPr>
          <w:sz w:val="20"/>
        </w:rPr>
        <w:t xml:space="preserve">                    результатов предоставления субсидии</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(ФИО), (должность) - председатель комиссии;</w:t>
      </w:r>
    </w:p>
    <w:p>
      <w:pPr>
        <w:pStyle w:val="1"/>
        <w:jc w:val="both"/>
      </w:pPr>
      <w:r>
        <w:rPr>
          <w:sz w:val="20"/>
        </w:rPr>
        <w:t xml:space="preserve">    (ФИО), (должность) - член комиссии;</w:t>
      </w:r>
    </w:p>
    <w:p>
      <w:pPr>
        <w:pStyle w:val="1"/>
        <w:jc w:val="both"/>
      </w:pPr>
      <w:r>
        <w:rPr>
          <w:sz w:val="20"/>
        </w:rPr>
        <w:t xml:space="preserve">    (ФИО), (должность) - член комиссии</w:t>
      </w:r>
    </w:p>
    <w:p>
      <w:pPr>
        <w:pStyle w:val="1"/>
        <w:jc w:val="both"/>
      </w:pPr>
      <w:r>
        <w:rPr>
          <w:sz w:val="20"/>
        </w:rPr>
        <w:t xml:space="preserve">проверила порядок и условия, достижение результатов предоставления субсидии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(название образовательной организации)</w:t>
      </w:r>
    </w:p>
    <w:p>
      <w:pPr>
        <w:pStyle w:val="1"/>
        <w:jc w:val="both"/>
      </w:pPr>
      <w:r>
        <w:rPr>
          <w:sz w:val="20"/>
        </w:rPr>
      </w:r>
    </w:p>
    <w:p>
      <w:pPr>
        <w:pStyle w:val="1"/>
        <w:jc w:val="both"/>
      </w:pPr>
      <w:r>
        <w:rPr>
          <w:sz w:val="20"/>
        </w:rPr>
        <w:t xml:space="preserve">    По результатам проверки установлено:</w:t>
      </w:r>
    </w:p>
    <w:p>
      <w:pPr>
        <w:pStyle w:val="1"/>
        <w:jc w:val="both"/>
      </w:pPr>
      <w:r>
        <w:rPr>
          <w:sz w:val="20"/>
        </w:rPr>
        <w:t xml:space="preserve">__________________________________________________________________________.</w:t>
      </w:r>
    </w:p>
    <w:p>
      <w:pPr>
        <w:pStyle w:val="1"/>
        <w:jc w:val="both"/>
      </w:pPr>
      <w:r>
        <w:rPr>
          <w:sz w:val="20"/>
        </w:rPr>
        <w:t xml:space="preserve">    Выводы: _______________________________________________________________</w:t>
      </w:r>
    </w:p>
    <w:p>
      <w:pPr>
        <w:pStyle w:val="1"/>
        <w:jc w:val="both"/>
      </w:pPr>
      <w:r>
        <w:rPr>
          <w:sz w:val="20"/>
        </w:rPr>
        <w:t xml:space="preserve">__________________________________________________________________________.</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2154"/>
        <w:gridCol w:w="2269"/>
        <w:gridCol w:w="1981"/>
      </w:tblGrid>
      <w:tr>
        <w:tc>
          <w:tcPr>
            <w:tcW w:w="2665" w:type="dxa"/>
          </w:tcPr>
          <w:p>
            <w:pPr>
              <w:pStyle w:val="0"/>
              <w:jc w:val="both"/>
            </w:pPr>
            <w:r>
              <w:rPr>
                <w:sz w:val="20"/>
              </w:rPr>
              <w:t xml:space="preserve">Председатель комиссии:</w:t>
            </w:r>
          </w:p>
        </w:tc>
        <w:tc>
          <w:tcPr>
            <w:tcW w:w="2154" w:type="dxa"/>
          </w:tcPr>
          <w:p>
            <w:pPr>
              <w:pStyle w:val="0"/>
            </w:pPr>
            <w:r>
              <w:rPr>
                <w:sz w:val="20"/>
              </w:rPr>
            </w:r>
          </w:p>
        </w:tc>
        <w:tc>
          <w:tcPr>
            <w:tcW w:w="2269" w:type="dxa"/>
          </w:tcPr>
          <w:p>
            <w:pPr>
              <w:pStyle w:val="0"/>
              <w:jc w:val="both"/>
            </w:pPr>
            <w:r>
              <w:rPr>
                <w:sz w:val="20"/>
              </w:rPr>
              <w:t xml:space="preserve">(ФИО)</w:t>
            </w:r>
          </w:p>
        </w:tc>
        <w:tc>
          <w:tcPr>
            <w:tcW w:w="1981" w:type="dxa"/>
          </w:tcPr>
          <w:p>
            <w:pPr>
              <w:pStyle w:val="0"/>
            </w:pPr>
            <w:r>
              <w:rPr>
                <w:sz w:val="20"/>
              </w:rPr>
            </w:r>
          </w:p>
        </w:tc>
      </w:tr>
      <w:tr>
        <w:tc>
          <w:tcPr>
            <w:tcW w:w="2665" w:type="dxa"/>
          </w:tcPr>
          <w:p>
            <w:pPr>
              <w:pStyle w:val="0"/>
              <w:jc w:val="both"/>
            </w:pPr>
            <w:r>
              <w:rPr>
                <w:sz w:val="20"/>
              </w:rPr>
              <w:t xml:space="preserve">Члены комиссии:</w:t>
            </w:r>
          </w:p>
        </w:tc>
        <w:tc>
          <w:tcPr>
            <w:tcW w:w="2154" w:type="dxa"/>
          </w:tcPr>
          <w:p>
            <w:pPr>
              <w:pStyle w:val="0"/>
            </w:pPr>
            <w:r>
              <w:rPr>
                <w:sz w:val="20"/>
              </w:rPr>
            </w:r>
          </w:p>
        </w:tc>
        <w:tc>
          <w:tcPr>
            <w:tcW w:w="2269" w:type="dxa"/>
          </w:tcPr>
          <w:p>
            <w:pPr>
              <w:pStyle w:val="0"/>
              <w:jc w:val="both"/>
            </w:pPr>
            <w:r>
              <w:rPr>
                <w:sz w:val="20"/>
              </w:rPr>
              <w:t xml:space="preserve">(ФИО)</w:t>
            </w:r>
          </w:p>
        </w:tc>
        <w:tc>
          <w:tcPr>
            <w:tcW w:w="1981" w:type="dxa"/>
          </w:tcPr>
          <w:p>
            <w:pPr>
              <w:pStyle w:val="0"/>
            </w:pPr>
            <w:r>
              <w:rPr>
                <w:sz w:val="20"/>
              </w:rPr>
            </w:r>
          </w:p>
        </w:tc>
      </w:tr>
      <w:tr>
        <w:tc>
          <w:tcPr>
            <w:tcW w:w="2665" w:type="dxa"/>
          </w:tcPr>
          <w:p>
            <w:pPr>
              <w:pStyle w:val="0"/>
            </w:pPr>
            <w:r>
              <w:rPr>
                <w:sz w:val="20"/>
              </w:rPr>
            </w:r>
          </w:p>
        </w:tc>
        <w:tc>
          <w:tcPr>
            <w:tcW w:w="2154" w:type="dxa"/>
          </w:tcPr>
          <w:p>
            <w:pPr>
              <w:pStyle w:val="0"/>
            </w:pPr>
            <w:r>
              <w:rPr>
                <w:sz w:val="20"/>
              </w:rPr>
            </w:r>
          </w:p>
        </w:tc>
        <w:tc>
          <w:tcPr>
            <w:tcW w:w="2269" w:type="dxa"/>
          </w:tcPr>
          <w:p>
            <w:pPr>
              <w:pStyle w:val="0"/>
              <w:jc w:val="both"/>
            </w:pPr>
            <w:r>
              <w:rPr>
                <w:sz w:val="20"/>
              </w:rPr>
              <w:t xml:space="preserve">(ФИО)</w:t>
            </w:r>
          </w:p>
        </w:tc>
        <w:tc>
          <w:tcPr>
            <w:tcW w:w="1981" w:type="dxa"/>
          </w:tcPr>
          <w:p>
            <w:pPr>
              <w:pStyle w:val="0"/>
            </w:pPr>
            <w:r>
              <w:rPr>
                <w:sz w:val="20"/>
              </w:rPr>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9</w:t>
      </w:r>
    </w:p>
    <w:p>
      <w:pPr>
        <w:pStyle w:val="0"/>
        <w:jc w:val="right"/>
      </w:pPr>
      <w:r>
        <w:rPr>
          <w:sz w:val="20"/>
        </w:rPr>
        <w:t xml:space="preserve">к Порядку</w:t>
      </w:r>
    </w:p>
    <w:p>
      <w:pPr>
        <w:pStyle w:val="0"/>
        <w:jc w:val="right"/>
      </w:pPr>
      <w:r>
        <w:rPr>
          <w:sz w:val="20"/>
        </w:rPr>
        <w:t xml:space="preserve">предоставления субсидии</w:t>
      </w:r>
    </w:p>
    <w:p>
      <w:pPr>
        <w:pStyle w:val="0"/>
        <w:jc w:val="right"/>
      </w:pPr>
      <w:r>
        <w:rPr>
          <w:sz w:val="20"/>
        </w:rPr>
        <w:t xml:space="preserve">частным дошкольным</w:t>
      </w:r>
    </w:p>
    <w:p>
      <w:pPr>
        <w:pStyle w:val="0"/>
        <w:jc w:val="right"/>
      </w:pPr>
      <w:r>
        <w:rPr>
          <w:sz w:val="20"/>
        </w:rPr>
        <w:t xml:space="preserve">образовательным организациям,</w:t>
      </w:r>
    </w:p>
    <w:p>
      <w:pPr>
        <w:pStyle w:val="0"/>
        <w:jc w:val="right"/>
      </w:pPr>
      <w:r>
        <w:rPr>
          <w:sz w:val="20"/>
        </w:rPr>
        <w:t xml:space="preserve">частным общеобразовательным организациям,</w:t>
      </w:r>
    </w:p>
    <w:p>
      <w:pPr>
        <w:pStyle w:val="0"/>
        <w:jc w:val="right"/>
      </w:pPr>
      <w:r>
        <w:rPr>
          <w:sz w:val="20"/>
        </w:rPr>
        <w:t xml:space="preserve">осуществляющим образовательную</w:t>
      </w:r>
    </w:p>
    <w:p>
      <w:pPr>
        <w:pStyle w:val="0"/>
        <w:jc w:val="right"/>
      </w:pPr>
      <w:r>
        <w:rPr>
          <w:sz w:val="20"/>
        </w:rPr>
        <w:t xml:space="preserve">деятельность по имеющим</w:t>
      </w:r>
    </w:p>
    <w:p>
      <w:pPr>
        <w:pStyle w:val="0"/>
        <w:jc w:val="right"/>
      </w:pPr>
      <w:r>
        <w:rPr>
          <w:sz w:val="20"/>
        </w:rPr>
        <w:t xml:space="preserve">государственную аккредитацию</w:t>
      </w:r>
    </w:p>
    <w:p>
      <w:pPr>
        <w:pStyle w:val="0"/>
        <w:jc w:val="right"/>
      </w:pPr>
      <w:r>
        <w:rPr>
          <w:sz w:val="20"/>
        </w:rPr>
        <w:t xml:space="preserve">основным общеобразовательным программам,</w:t>
      </w:r>
    </w:p>
    <w:p>
      <w:pPr>
        <w:pStyle w:val="0"/>
        <w:jc w:val="right"/>
      </w:pPr>
      <w:r>
        <w:rPr>
          <w:sz w:val="20"/>
        </w:rPr>
        <w:t xml:space="preserve">на возмещение затрат, включая</w:t>
      </w:r>
    </w:p>
    <w:p>
      <w:pPr>
        <w:pStyle w:val="0"/>
        <w:jc w:val="right"/>
      </w:pPr>
      <w:r>
        <w:rPr>
          <w:sz w:val="20"/>
        </w:rPr>
        <w:t xml:space="preserve">расходы на оплату труда,</w:t>
      </w:r>
    </w:p>
    <w:p>
      <w:pPr>
        <w:pStyle w:val="0"/>
        <w:jc w:val="right"/>
      </w:pPr>
      <w:r>
        <w:rPr>
          <w:sz w:val="20"/>
        </w:rPr>
        <w:t xml:space="preserve">приобретение учебников</w:t>
      </w:r>
    </w:p>
    <w:p>
      <w:pPr>
        <w:pStyle w:val="0"/>
        <w:jc w:val="right"/>
      </w:pPr>
      <w:r>
        <w:rPr>
          <w:sz w:val="20"/>
        </w:rPr>
        <w:t xml:space="preserve">и учебных пособий, средств обучения,</w:t>
      </w:r>
    </w:p>
    <w:p>
      <w:pPr>
        <w:pStyle w:val="0"/>
        <w:jc w:val="right"/>
      </w:pPr>
      <w:r>
        <w:rPr>
          <w:sz w:val="20"/>
        </w:rPr>
        <w:t xml:space="preserve">игр, игрушек (за исключением расходов</w:t>
      </w:r>
    </w:p>
    <w:p>
      <w:pPr>
        <w:pStyle w:val="0"/>
        <w:jc w:val="right"/>
      </w:pPr>
      <w:r>
        <w:rPr>
          <w:sz w:val="20"/>
        </w:rPr>
        <w:t xml:space="preserve">на содержание зданий и оплату</w:t>
      </w:r>
    </w:p>
    <w:p>
      <w:pPr>
        <w:pStyle w:val="0"/>
        <w:jc w:val="right"/>
      </w:pPr>
      <w:r>
        <w:rPr>
          <w:sz w:val="20"/>
        </w:rPr>
        <w:t xml:space="preserve">коммунальных услуг)</w:t>
      </w:r>
    </w:p>
    <w:p>
      <w:pPr>
        <w:pStyle w:val="0"/>
        <w:jc w:val="both"/>
      </w:pPr>
      <w:r>
        <w:rPr>
          <w:sz w:val="20"/>
        </w:rPr>
      </w:r>
    </w:p>
    <w:p>
      <w:pPr>
        <w:pStyle w:val="1"/>
        <w:jc w:val="both"/>
      </w:pPr>
      <w:r>
        <w:rPr>
          <w:sz w:val="20"/>
        </w:rPr>
        <w:t xml:space="preserve">                                               Руководителю образовательной</w:t>
      </w:r>
    </w:p>
    <w:p>
      <w:pPr>
        <w:pStyle w:val="1"/>
        <w:jc w:val="both"/>
      </w:pPr>
      <w:r>
        <w:rPr>
          <w:sz w:val="20"/>
        </w:rPr>
        <w:t xml:space="preserve">                                               организации</w:t>
      </w:r>
    </w:p>
    <w:p>
      <w:pPr>
        <w:pStyle w:val="1"/>
        <w:jc w:val="both"/>
      </w:pPr>
      <w:r>
        <w:rPr>
          <w:sz w:val="20"/>
        </w:rPr>
      </w:r>
    </w:p>
    <w:bookmarkStart w:id="901" w:name="P901"/>
    <w:bookmarkEnd w:id="901"/>
    <w:p>
      <w:pPr>
        <w:pStyle w:val="1"/>
        <w:jc w:val="both"/>
      </w:pPr>
      <w:r>
        <w:rPr>
          <w:sz w:val="20"/>
        </w:rPr>
        <w:t xml:space="preserve">                                ТРЕБОВАНИЕ</w:t>
      </w:r>
    </w:p>
    <w:p>
      <w:pPr>
        <w:pStyle w:val="1"/>
        <w:jc w:val="both"/>
      </w:pPr>
      <w:r>
        <w:rPr>
          <w:sz w:val="20"/>
        </w:rPr>
        <w:t xml:space="preserve">                            о возврате субсидии</w:t>
      </w:r>
    </w:p>
    <w:p>
      <w:pPr>
        <w:pStyle w:val="1"/>
        <w:jc w:val="both"/>
      </w:pPr>
      <w:r>
        <w:rPr>
          <w:sz w:val="20"/>
        </w:rPr>
      </w:r>
    </w:p>
    <w:p>
      <w:pPr>
        <w:pStyle w:val="1"/>
        <w:jc w:val="both"/>
      </w:pPr>
      <w:r>
        <w:rPr>
          <w:sz w:val="20"/>
        </w:rPr>
        <w:t xml:space="preserve">    На   основании   того,   что   Вами   нарушены   условия  соглашения  о</w:t>
      </w:r>
    </w:p>
    <w:p>
      <w:pPr>
        <w:pStyle w:val="1"/>
        <w:jc w:val="both"/>
      </w:pPr>
      <w:r>
        <w:rPr>
          <w:sz w:val="20"/>
        </w:rPr>
        <w:t xml:space="preserve">предоставлении  субсидии  от  "__"  _________  20__  г. N ______, а именно:</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 Вам</w:t>
      </w:r>
    </w:p>
    <w:p>
      <w:pPr>
        <w:pStyle w:val="1"/>
        <w:jc w:val="both"/>
      </w:pPr>
      <w:r>
        <w:rPr>
          <w:sz w:val="20"/>
        </w:rPr>
        <w:t xml:space="preserve">необходимо вернуть денежные средства в сумме ___________________________ на</w:t>
      </w:r>
    </w:p>
    <w:p>
      <w:pPr>
        <w:pStyle w:val="1"/>
        <w:jc w:val="both"/>
      </w:pPr>
      <w:r>
        <w:rPr>
          <w:sz w:val="20"/>
        </w:rPr>
        <w:t xml:space="preserve">расчетный счет _____________________ в бюджет города Оренбурга в течение 30</w:t>
      </w:r>
    </w:p>
    <w:p>
      <w:pPr>
        <w:pStyle w:val="1"/>
        <w:jc w:val="both"/>
      </w:pPr>
      <w:r>
        <w:rPr>
          <w:sz w:val="20"/>
        </w:rPr>
        <w:t xml:space="preserve">календарных дней с момента получения настоящего требования.</w:t>
      </w:r>
    </w:p>
    <w:p>
      <w:pPr>
        <w:pStyle w:val="1"/>
        <w:jc w:val="both"/>
      </w:pPr>
      <w:r>
        <w:rPr>
          <w:sz w:val="20"/>
        </w:rPr>
        <w:t xml:space="preserve">    В  случае  нарушения  сроков  добровольного  возврата суммы субсидии Вы</w:t>
      </w:r>
    </w:p>
    <w:p>
      <w:pPr>
        <w:pStyle w:val="1"/>
        <w:jc w:val="both"/>
      </w:pPr>
      <w:r>
        <w:rPr>
          <w:sz w:val="20"/>
        </w:rPr>
        <w:t xml:space="preserve">будете  подвергнуты  штрафу  в  размере  10  процентов  от  суммы субсидии,</w:t>
      </w:r>
    </w:p>
    <w:p>
      <w:pPr>
        <w:pStyle w:val="1"/>
        <w:jc w:val="both"/>
      </w:pPr>
      <w:r>
        <w:rPr>
          <w:sz w:val="20"/>
        </w:rPr>
        <w:t xml:space="preserve">подлежащей возврату.</w:t>
      </w:r>
    </w:p>
    <w:p>
      <w:pPr>
        <w:pStyle w:val="1"/>
        <w:jc w:val="both"/>
      </w:pPr>
      <w:r>
        <w:rPr>
          <w:sz w:val="20"/>
        </w:rPr>
      </w:r>
    </w:p>
    <w:p>
      <w:pPr>
        <w:pStyle w:val="1"/>
        <w:jc w:val="both"/>
      </w:pPr>
      <w:r>
        <w:rPr>
          <w:sz w:val="20"/>
        </w:rPr>
        <w:t xml:space="preserve">Начальник</w:t>
      </w:r>
    </w:p>
    <w:p>
      <w:pPr>
        <w:pStyle w:val="1"/>
        <w:jc w:val="both"/>
      </w:pPr>
      <w:r>
        <w:rPr>
          <w:sz w:val="20"/>
        </w:rPr>
        <w:t xml:space="preserve">управления образования                  (подпись)           _______________</w:t>
      </w:r>
    </w:p>
    <w:p>
      <w:pPr>
        <w:pStyle w:val="1"/>
        <w:jc w:val="both"/>
      </w:pPr>
      <w:r>
        <w:rPr>
          <w:sz w:val="20"/>
        </w:rPr>
        <w:t xml:space="preserve">МП</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города Оренбурга от 12.03.2025 N 487-п</w:t>
            <w:br/>
            <w:t>"О внесении изменения в постановление Администрации г...</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Администрации города Оренбурга от 12.03.2025 N 487-п</w:t>
            <w:br/>
            <w:t>"О внесении изменения в постановление Администрации г...</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66790&amp;dst=103395" TargetMode = "External"/>
	<Relationship Id="rId8" Type="http://schemas.openxmlformats.org/officeDocument/2006/relationships/hyperlink" Target="https://login.consultant.ru/link/?req=doc&amp;base=LAW&amp;n=466790&amp;dst=103431" TargetMode = "External"/>
	<Relationship Id="rId9" Type="http://schemas.openxmlformats.org/officeDocument/2006/relationships/hyperlink" Target="https://login.consultant.ru/link/?req=doc&amp;base=LAW&amp;n=466790&amp;dst=7147" TargetMode = "External"/>
	<Relationship Id="rId10" Type="http://schemas.openxmlformats.org/officeDocument/2006/relationships/hyperlink" Target="https://login.consultant.ru/link/?req=doc&amp;base=LAW&amp;n=490805&amp;dst=100019" TargetMode = "External"/>
	<Relationship Id="rId11" Type="http://schemas.openxmlformats.org/officeDocument/2006/relationships/hyperlink" Target="https://login.consultant.ru/link/?req=doc&amp;base=RLAW390&amp;n=136799&amp;dst=101383" TargetMode = "External"/>
	<Relationship Id="rId12" Type="http://schemas.openxmlformats.org/officeDocument/2006/relationships/hyperlink" Target="https://login.consultant.ru/link/?req=doc&amp;base=RLAW390&amp;n=136799&amp;dst=100806" TargetMode = "External"/>
	<Relationship Id="rId13" Type="http://schemas.openxmlformats.org/officeDocument/2006/relationships/hyperlink" Target="https://login.consultant.ru/link/?req=doc&amp;base=RLAW390&amp;n=61364" TargetMode = "External"/>
	<Relationship Id="rId14" Type="http://schemas.openxmlformats.org/officeDocument/2006/relationships/hyperlink" Target="https://login.consultant.ru/link/?req=doc&amp;base=RLAW390&amp;n=128930" TargetMode = "External"/>
	<Relationship Id="rId15" Type="http://schemas.openxmlformats.org/officeDocument/2006/relationships/hyperlink" Target="https://login.consultant.ru/link/?req=doc&amp;base=RLAW390&amp;n=128930&amp;dst=100018" TargetMode = "External"/>
	<Relationship Id="rId16" Type="http://schemas.openxmlformats.org/officeDocument/2006/relationships/hyperlink" Target="https://login.consultant.ru/link/?req=doc&amp;base=RLAW390&amp;n=132392&amp;dst=102106" TargetMode = "External"/>
	<Relationship Id="rId17" Type="http://schemas.openxmlformats.org/officeDocument/2006/relationships/hyperlink" Target="https://login.consultant.ru/link/?req=doc&amp;base=RLAW390&amp;n=137202" TargetMode = "External"/>
	<Relationship Id="rId18" Type="http://schemas.openxmlformats.org/officeDocument/2006/relationships/hyperlink" Target="https://login.consultant.ru/link/?req=doc&amp;base=LAW&amp;n=500133&amp;dst=100313" TargetMode = "External"/>
	<Relationship Id="rId19" Type="http://schemas.openxmlformats.org/officeDocument/2006/relationships/hyperlink" Target="https://login.consultant.ru/link/?req=doc&amp;base=LAW&amp;n=493282&amp;dst=104" TargetMode = "External"/>
	<Relationship Id="rId20" Type="http://schemas.openxmlformats.org/officeDocument/2006/relationships/hyperlink" Target="https://login.consultant.ru/link/?req=doc&amp;base=LAW&amp;n=500133&amp;dst=101208" TargetMode = "External"/>
	<Relationship Id="rId21" Type="http://schemas.openxmlformats.org/officeDocument/2006/relationships/hyperlink" Target="https://promote.budget.gov.ru/" TargetMode = "External"/>
	<Relationship Id="rId22" Type="http://schemas.openxmlformats.org/officeDocument/2006/relationships/hyperlink" Target="https://www.gosuslugi.ru/" TargetMode = "External"/>
	<Relationship Id="rId23" Type="http://schemas.openxmlformats.org/officeDocument/2006/relationships/hyperlink" Target="https://login.consultant.ru/link/?req=doc&amp;base=LAW&amp;n=121087&amp;dst=100142" TargetMode = "External"/>
	<Relationship Id="rId24" Type="http://schemas.openxmlformats.org/officeDocument/2006/relationships/hyperlink" Target="https://login.consultant.ru/link/?req=doc&amp;base=LAW&amp;n=494968" TargetMode = "External"/>
	<Relationship Id="rId25" Type="http://schemas.openxmlformats.org/officeDocument/2006/relationships/hyperlink" Target="https://login.consultant.ru/link/?req=doc&amp;base=LAW&amp;n=483130&amp;dst=5769" TargetMode = "External"/>
	<Relationship Id="rId26" Type="http://schemas.openxmlformats.org/officeDocument/2006/relationships/hyperlink" Target="https://login.consultant.ru/link/?req=doc&amp;base=LAW&amp;n=121087&amp;dst=100142" TargetMode = "External"/>
	<Relationship Id="rId27" Type="http://schemas.openxmlformats.org/officeDocument/2006/relationships/hyperlink" Target="https://login.consultant.ru/link/?req=doc&amp;base=LAW&amp;n=483130&amp;dst=5769" TargetMode = "External"/>
	<Relationship Id="rId28" Type="http://schemas.openxmlformats.org/officeDocument/2006/relationships/hyperlink" Target="https://login.consultant.ru/link/?req=doc&amp;base=LAW&amp;n=466790&amp;dst=3704" TargetMode = "External"/>
	<Relationship Id="rId29" Type="http://schemas.openxmlformats.org/officeDocument/2006/relationships/hyperlink" Target="https://login.consultant.ru/link/?req=doc&amp;base=LAW&amp;n=466790&amp;dst=3722" TargetMode = "External"/>
	<Relationship Id="rId30" Type="http://schemas.openxmlformats.org/officeDocument/2006/relationships/hyperlink" Target="https://login.consultant.ru/link/?req=doc&amp;base=LAW&amp;n=485856&amp;dst=68" TargetMode = "External"/>
	<Relationship Id="rId31" Type="http://schemas.openxmlformats.org/officeDocument/2006/relationships/hyperlink" Target="https://login.consultant.ru/link/?req=doc&amp;base=LAW&amp;n=483339&amp;dst=106723" TargetMode = "External"/>
	<Relationship Id="rId32" Type="http://schemas.openxmlformats.org/officeDocument/2006/relationships/hyperlink" Target="https://login.consultant.ru/link/?req=doc&amp;base=LAW&amp;n=410679&amp;dst=100015" TargetMode = "External"/>
	<Relationship Id="rId33" Type="http://schemas.openxmlformats.org/officeDocument/2006/relationships/hyperlink" Target="https://login.consultant.ru/link/?req=doc&amp;base=RLAW390&amp;n=137202&amp;dst=4" TargetMode = "External"/>
	<Relationship Id="rId34" Type="http://schemas.openxmlformats.org/officeDocument/2006/relationships/hyperlink" Target="https://login.consultant.ru/link/?req=doc&amp;base=LAW&amp;n=466790&amp;dst=3704" TargetMode = "External"/>
	<Relationship Id="rId35" Type="http://schemas.openxmlformats.org/officeDocument/2006/relationships/hyperlink" Target="https://login.consultant.ru/link/?req=doc&amp;base=LAW&amp;n=466790&amp;dst=3722" TargetMode = "External"/>
	<Relationship Id="rId36" Type="http://schemas.openxmlformats.org/officeDocument/2006/relationships/hyperlink" Target="https://login.consultant.ru/link/?req=doc&amp;base=LAW&amp;n=485856&amp;dst=68" TargetMode = "External"/>
	<Relationship Id="rId37" Type="http://schemas.openxmlformats.org/officeDocument/2006/relationships/hyperlink" Target="https://login.consultant.ru/link/?req=doc&amp;base=LAW&amp;n=466790&amp;dst=3704" TargetMode = "External"/>
	<Relationship Id="rId38" Type="http://schemas.openxmlformats.org/officeDocument/2006/relationships/hyperlink" Target="https://login.consultant.ru/link/?req=doc&amp;base=LAW&amp;n=466790&amp;dst=3722" TargetMode = "External"/>
	<Relationship Id="rId39" Type="http://schemas.openxmlformats.org/officeDocument/2006/relationships/hyperlink" Target="https://login.consultant.ru/link/?req=doc&amp;base=LAW&amp;n=150725" TargetMode = "External"/>
	<Relationship Id="rId40" Type="http://schemas.openxmlformats.org/officeDocument/2006/relationships/hyperlink" Target="https://login.consultant.ru/link/?req=doc&amp;base=LAW&amp;n=500833" TargetMode = "External"/>
	<Relationship Id="rId41" Type="http://schemas.openxmlformats.org/officeDocument/2006/relationships/header" Target="header2.xml"/>
	<Relationship Id="rId42" Type="http://schemas.openxmlformats.org/officeDocument/2006/relationships/footer" Target="footer2.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4024.00.51</Application>
  <Company>КонсультантПлюс Версия 4024.00.51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города Оренбурга от 12.03.2025 N 487-п
"О внесении изменения в постановление Администрации города Оренбурга от 20.12.2023 N 2157-п"
(вместе с "Порядком предоставления субсидии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dc:title>
  <dcterms:created xsi:type="dcterms:W3CDTF">2025-03-26T09:31:40Z</dcterms:created>
</cp:coreProperties>
</file>